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4E7472" w14:textId="2AC7031F" w:rsidR="00162A91" w:rsidRPr="001413DD" w:rsidRDefault="00162A91" w:rsidP="00F75136">
      <w:pPr>
        <w:spacing w:before="240"/>
        <w:jc w:val="both"/>
        <w:rPr>
          <w:b/>
          <w:bCs/>
          <w:i/>
          <w:iCs/>
          <w:color w:val="AF161E"/>
          <w:sz w:val="52"/>
          <w:szCs w:val="52"/>
          <w:lang w:val="en-GB"/>
        </w:rPr>
      </w:pPr>
      <w:r w:rsidRPr="06F85D04">
        <w:rPr>
          <w:b/>
          <w:bCs/>
          <w:color w:val="AF161E"/>
          <w:sz w:val="44"/>
          <w:szCs w:val="44"/>
          <w:lang w:val="en-GB"/>
        </w:rPr>
        <w:t>Terms of Reference (TOR)</w:t>
      </w:r>
      <w:r w:rsidR="004A062F" w:rsidRPr="06F85D04">
        <w:rPr>
          <w:b/>
          <w:bCs/>
          <w:color w:val="AF161E"/>
          <w:sz w:val="44"/>
          <w:szCs w:val="44"/>
          <w:lang w:val="en-GB"/>
        </w:rPr>
        <w:t xml:space="preserve"> </w:t>
      </w:r>
      <w:r w:rsidR="00F75136" w:rsidRPr="00F75136">
        <w:rPr>
          <w:b/>
          <w:bCs/>
          <w:color w:val="AF161E"/>
          <w:sz w:val="44"/>
          <w:szCs w:val="44"/>
          <w:lang w:val="en-GB"/>
        </w:rPr>
        <w:t xml:space="preserve">for </w:t>
      </w:r>
      <w:proofErr w:type="spellStart"/>
      <w:r w:rsidR="00F75136" w:rsidRPr="00F75136">
        <w:rPr>
          <w:b/>
          <w:bCs/>
          <w:color w:val="AF161E"/>
          <w:sz w:val="44"/>
          <w:szCs w:val="44"/>
          <w:lang w:val="en-GB"/>
        </w:rPr>
        <w:t>undertaking</w:t>
      </w:r>
      <w:proofErr w:type="spellEnd"/>
      <w:r w:rsidR="00F75136" w:rsidRPr="00F75136">
        <w:rPr>
          <w:b/>
          <w:bCs/>
          <w:color w:val="AF161E"/>
          <w:sz w:val="44"/>
          <w:szCs w:val="44"/>
          <w:lang w:val="en-GB"/>
        </w:rPr>
        <w:t xml:space="preserve"> a Real-time-</w:t>
      </w:r>
      <w:proofErr w:type="spellStart"/>
      <w:r w:rsidR="00F75136" w:rsidRPr="00F75136">
        <w:rPr>
          <w:b/>
          <w:bCs/>
          <w:color w:val="AF161E"/>
          <w:sz w:val="44"/>
          <w:szCs w:val="44"/>
          <w:lang w:val="en-GB"/>
        </w:rPr>
        <w:t>review</w:t>
      </w:r>
      <w:proofErr w:type="spellEnd"/>
      <w:r w:rsidR="00F75136" w:rsidRPr="00F75136">
        <w:rPr>
          <w:b/>
          <w:bCs/>
          <w:color w:val="AF161E"/>
          <w:sz w:val="44"/>
          <w:szCs w:val="44"/>
          <w:lang w:val="en-GB"/>
        </w:rPr>
        <w:t xml:space="preserve"> of the </w:t>
      </w:r>
      <w:proofErr w:type="spellStart"/>
      <w:r w:rsidR="00F75136" w:rsidRPr="00F75136">
        <w:rPr>
          <w:b/>
          <w:bCs/>
          <w:color w:val="AF161E"/>
          <w:sz w:val="44"/>
          <w:szCs w:val="44"/>
          <w:lang w:val="en-GB"/>
        </w:rPr>
        <w:t>Palestinian</w:t>
      </w:r>
      <w:proofErr w:type="spellEnd"/>
      <w:r w:rsidR="00F75136" w:rsidRPr="00F75136">
        <w:rPr>
          <w:b/>
          <w:bCs/>
          <w:color w:val="AF161E"/>
          <w:sz w:val="44"/>
          <w:szCs w:val="44"/>
          <w:lang w:val="en-GB"/>
        </w:rPr>
        <w:t xml:space="preserve"> diaspora humanitarian response in Gaza</w:t>
      </w:r>
      <w:r w:rsidR="00F75136">
        <w:rPr>
          <w:b/>
          <w:bCs/>
          <w:color w:val="AF161E"/>
          <w:sz w:val="44"/>
          <w:szCs w:val="44"/>
          <w:lang w:val="en-GB"/>
        </w:rPr>
        <w:t xml:space="preserve"> </w:t>
      </w:r>
      <w:r w:rsidR="04AA24D7" w:rsidRPr="00F75136">
        <w:rPr>
          <w:b/>
          <w:bCs/>
          <w:color w:val="AF161E"/>
          <w:sz w:val="44"/>
          <w:szCs w:val="44"/>
          <w:lang w:val="en-GB"/>
        </w:rPr>
        <w:t>Consultancy</w:t>
      </w:r>
      <w:r w:rsidR="04AA24D7" w:rsidRPr="06F85D04">
        <w:rPr>
          <w:b/>
          <w:bCs/>
          <w:i/>
          <w:iCs/>
          <w:color w:val="AF161E"/>
          <w:sz w:val="52"/>
          <w:szCs w:val="52"/>
          <w:lang w:val="en-GB"/>
        </w:rPr>
        <w:t xml:space="preserve"> </w:t>
      </w:r>
    </w:p>
    <w:tbl>
      <w:tblPr>
        <w:tblStyle w:val="TableGrid"/>
        <w:tblW w:w="9720" w:type="dxa"/>
        <w:tblLook w:val="04A0" w:firstRow="1" w:lastRow="0" w:firstColumn="1" w:lastColumn="0" w:noHBand="0" w:noVBand="1"/>
      </w:tblPr>
      <w:tblGrid>
        <w:gridCol w:w="9720"/>
      </w:tblGrid>
      <w:tr w:rsidR="00D53897" w:rsidRPr="00D80787"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287BEE">
            <w:pPr>
              <w:spacing w:after="0"/>
              <w:jc w:val="both"/>
              <w:rPr>
                <w:rFonts w:cstheme="minorHAnsi"/>
                <w:sz w:val="6"/>
                <w:szCs w:val="6"/>
                <w:lang w:val="en-GB"/>
              </w:rPr>
            </w:pPr>
          </w:p>
        </w:tc>
      </w:tr>
    </w:tbl>
    <w:p w14:paraId="430C5761" w14:textId="5367300B" w:rsidR="00D53897" w:rsidRPr="00CB2E91" w:rsidRDefault="00D53897" w:rsidP="00287BEE">
      <w:pPr>
        <w:spacing w:after="0"/>
        <w:jc w:val="both"/>
        <w:rPr>
          <w:rFonts w:cstheme="minorHAnsi"/>
          <w:lang w:val="en-GB"/>
        </w:rPr>
      </w:pPr>
    </w:p>
    <w:p w14:paraId="54E098B6" w14:textId="77777777" w:rsidR="00162A91" w:rsidRPr="00CB2E91" w:rsidRDefault="00162A91" w:rsidP="00287BEE">
      <w:pPr>
        <w:spacing w:after="0"/>
        <w:jc w:val="both"/>
        <w:rPr>
          <w:rFonts w:cstheme="minorHAnsi"/>
          <w:lang w:val="en-GB"/>
        </w:rPr>
      </w:pPr>
    </w:p>
    <w:p w14:paraId="76CC3422" w14:textId="6B0314E4" w:rsidR="00922C4B" w:rsidRPr="00CB2E91" w:rsidRDefault="00162A91"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 xml:space="preserve">Who is </w:t>
      </w:r>
      <w:r w:rsidR="00F763F6" w:rsidRPr="3C6A589A">
        <w:rPr>
          <w:rFonts w:asciiTheme="minorHAnsi" w:hAnsiTheme="minorHAnsi" w:cstheme="minorBidi"/>
          <w:b w:val="0"/>
          <w:bCs w:val="0"/>
          <w:color w:val="C00000"/>
          <w:sz w:val="36"/>
          <w:szCs w:val="36"/>
          <w:lang w:val="en-GB"/>
        </w:rPr>
        <w:t xml:space="preserve">the Danish Refugee </w:t>
      </w:r>
      <w:r w:rsidRPr="3C6A589A">
        <w:rPr>
          <w:rFonts w:asciiTheme="minorHAnsi" w:hAnsiTheme="minorHAnsi" w:cstheme="minorBidi"/>
          <w:b w:val="0"/>
          <w:bCs w:val="0"/>
          <w:color w:val="C00000"/>
          <w:sz w:val="36"/>
          <w:szCs w:val="36"/>
          <w:lang w:val="en-GB"/>
        </w:rPr>
        <w:t>C</w:t>
      </w:r>
      <w:r w:rsidR="00F763F6" w:rsidRPr="3C6A589A">
        <w:rPr>
          <w:rFonts w:asciiTheme="minorHAnsi" w:hAnsiTheme="minorHAnsi" w:cstheme="minorBidi"/>
          <w:b w:val="0"/>
          <w:bCs w:val="0"/>
          <w:color w:val="C00000"/>
          <w:sz w:val="36"/>
          <w:szCs w:val="36"/>
          <w:lang w:val="en-GB"/>
        </w:rPr>
        <w:t>ouncil</w:t>
      </w:r>
      <w:r w:rsidR="7E6C9AF3" w:rsidRPr="3C6A589A">
        <w:rPr>
          <w:rFonts w:asciiTheme="minorHAnsi" w:hAnsiTheme="minorHAnsi" w:cstheme="minorBidi"/>
          <w:b w:val="0"/>
          <w:bCs w:val="0"/>
          <w:color w:val="C00000"/>
          <w:sz w:val="36"/>
          <w:szCs w:val="36"/>
          <w:lang w:val="en-GB"/>
        </w:rPr>
        <w:t xml:space="preserve"> and DEMAC</w:t>
      </w:r>
      <w:r w:rsidRPr="3C6A589A">
        <w:rPr>
          <w:rFonts w:asciiTheme="minorHAnsi" w:hAnsiTheme="minorHAnsi" w:cstheme="minorBidi"/>
          <w:b w:val="0"/>
          <w:bCs w:val="0"/>
          <w:color w:val="C00000"/>
          <w:sz w:val="36"/>
          <w:szCs w:val="36"/>
          <w:lang w:val="en-GB"/>
        </w:rPr>
        <w:t>?</w:t>
      </w:r>
    </w:p>
    <w:p w14:paraId="067FACB3" w14:textId="00F3A260" w:rsidR="00974E60" w:rsidRDefault="77FB3ED8" w:rsidP="00287BEE">
      <w:pPr>
        <w:spacing w:line="240" w:lineRule="auto"/>
        <w:jc w:val="both"/>
        <w:rPr>
          <w:lang w:val="en-GB"/>
        </w:rPr>
      </w:pPr>
      <w:r w:rsidRPr="5ED963B9">
        <w:rPr>
          <w:lang w:val="en-GB"/>
        </w:rPr>
        <w:t xml:space="preserve">Founded in 1956, the Danish Refugee Council (DRC) is a leading international NGO and one of the few with a specific expertise in forced displacement. </w:t>
      </w:r>
      <w:r w:rsidR="4E0E1D40" w:rsidRPr="5ED963B9">
        <w:rPr>
          <w:lang w:val="en-GB"/>
        </w:rPr>
        <w:t xml:space="preserve">Active </w:t>
      </w:r>
      <w:r w:rsidR="648E0845" w:rsidRPr="5ED963B9">
        <w:rPr>
          <w:lang w:val="en-GB"/>
        </w:rPr>
        <w:t>in 40</w:t>
      </w:r>
      <w:r w:rsidRPr="5ED963B9">
        <w:rPr>
          <w:lang w:val="en-GB"/>
        </w:rPr>
        <w:t xml:space="preserve"> countries </w:t>
      </w:r>
      <w:r w:rsidR="2FAF2BD2" w:rsidRPr="5ED963B9">
        <w:rPr>
          <w:lang w:val="en-GB"/>
        </w:rPr>
        <w:t xml:space="preserve">with </w:t>
      </w:r>
      <w:r w:rsidRPr="5ED963B9">
        <w:rPr>
          <w:lang w:val="en-GB"/>
        </w:rPr>
        <w:t>9,000 employees and supported by 7,500 volunteers</w:t>
      </w:r>
      <w:r w:rsidR="2FAF2BD2" w:rsidRPr="5ED963B9">
        <w:rPr>
          <w:lang w:val="en-GB"/>
        </w:rPr>
        <w:t xml:space="preserve">, DRC </w:t>
      </w:r>
      <w:r w:rsidRPr="5ED963B9">
        <w:rPr>
          <w:lang w:val="en-GB"/>
        </w:rPr>
        <w:t>protect</w:t>
      </w:r>
      <w:r w:rsidR="2FAF2BD2" w:rsidRPr="5ED963B9">
        <w:rPr>
          <w:lang w:val="en-GB"/>
        </w:rPr>
        <w:t>s</w:t>
      </w:r>
      <w:r w:rsidRPr="5ED963B9">
        <w:rPr>
          <w:lang w:val="en-GB"/>
        </w:rPr>
        <w:t>, advocate</w:t>
      </w:r>
      <w:r w:rsidR="2FAF2BD2" w:rsidRPr="5ED963B9">
        <w:rPr>
          <w:lang w:val="en-GB"/>
        </w:rPr>
        <w:t>s</w:t>
      </w:r>
      <w:r w:rsidRPr="5ED963B9">
        <w:rPr>
          <w:lang w:val="en-GB"/>
        </w:rPr>
        <w:t>, and build</w:t>
      </w:r>
      <w:r w:rsidR="2FAF2BD2" w:rsidRPr="5ED963B9">
        <w:rPr>
          <w:lang w:val="en-GB"/>
        </w:rPr>
        <w:t>s</w:t>
      </w:r>
      <w:r w:rsidRPr="5ED963B9">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198BFE56" w14:textId="2CA4946B" w:rsidR="36AAE9C1" w:rsidRDefault="36AAE9C1" w:rsidP="00287BEE">
      <w:pPr>
        <w:pStyle w:val="xmsonormal"/>
        <w:spacing w:line="240" w:lineRule="auto"/>
        <w:ind w:firstLine="0"/>
        <w:jc w:val="both"/>
        <w:rPr>
          <w:rFonts w:eastAsia="Calibri"/>
          <w:color w:val="000000" w:themeColor="text1"/>
        </w:rPr>
      </w:pPr>
      <w:r w:rsidRPr="3C6A589A">
        <w:rPr>
          <w:rFonts w:eastAsia="Calibri"/>
          <w:color w:val="000000" w:themeColor="text1"/>
          <w:lang w:val="en-US"/>
        </w:rPr>
        <w:t xml:space="preserve">DEMAC, the Diaspora Emergency Action &amp; Coordination network, is an initiative hosted by the Diaspora </w:t>
      </w:r>
      <w:proofErr w:type="spellStart"/>
      <w:r w:rsidRPr="3C6A589A">
        <w:rPr>
          <w:rFonts w:eastAsia="Calibri"/>
          <w:color w:val="000000" w:themeColor="text1"/>
          <w:lang w:val="en-US"/>
        </w:rPr>
        <w:t>Programme</w:t>
      </w:r>
      <w:proofErr w:type="spellEnd"/>
      <w:r w:rsidRPr="3C6A589A">
        <w:rPr>
          <w:rFonts w:eastAsia="Calibri"/>
          <w:color w:val="000000" w:themeColor="text1"/>
          <w:lang w:val="en-US"/>
        </w:rPr>
        <w:t xml:space="preserve">. DEMAC aims at enhancing diaspora emergency response capacity and coordination local actors with the institutional humanitarian system. The objective is to contribute to transforming the humanitarian landscape by laying the ground for a deeper understanding of diasporas as humanitarian actors with different modus operandi for the implementation of aid, identifying and opening potential spaces for engagement, cross-fertilization and increased coordination between diaspora and institutional relief providers. </w:t>
      </w:r>
    </w:p>
    <w:p w14:paraId="15F1B5F1" w14:textId="71295DD7" w:rsidR="3C6A589A" w:rsidRDefault="3C6A589A" w:rsidP="00287BEE">
      <w:pPr>
        <w:spacing w:after="0" w:line="240" w:lineRule="auto"/>
        <w:ind w:hanging="357"/>
        <w:jc w:val="both"/>
        <w:rPr>
          <w:rFonts w:ascii="Calibri" w:eastAsia="Calibri" w:hAnsi="Calibri" w:cs="Calibri"/>
          <w:color w:val="000000" w:themeColor="text1"/>
          <w:lang w:val="en-GB"/>
        </w:rPr>
      </w:pPr>
    </w:p>
    <w:p w14:paraId="2C1EE4B6" w14:textId="63843409" w:rsidR="00B37382" w:rsidRPr="0070524E" w:rsidRDefault="36AAE9C1" w:rsidP="00287BEE">
      <w:pPr>
        <w:pStyle w:val="NoSpacing"/>
        <w:spacing w:before="120" w:after="160" w:line="259" w:lineRule="auto"/>
        <w:jc w:val="both"/>
        <w:rPr>
          <w:rFonts w:ascii="Calibri" w:eastAsia="Calibri" w:hAnsi="Calibri" w:cs="Calibri"/>
          <w:color w:val="AF161E"/>
        </w:rPr>
      </w:pPr>
      <w:r w:rsidRPr="62B089DD">
        <w:rPr>
          <w:rFonts w:ascii="Calibri" w:eastAsia="Calibri" w:hAnsi="Calibri" w:cs="Calibri"/>
          <w:color w:val="AF161E"/>
          <w:lang w:val="en-US"/>
        </w:rPr>
        <w:t>To read more, please visit</w:t>
      </w:r>
      <w:r w:rsidRPr="62B089DD">
        <w:rPr>
          <w:rFonts w:ascii="Arial" w:eastAsia="Arial" w:hAnsi="Arial" w:cs="Arial"/>
          <w:color w:val="AF161E"/>
          <w:lang w:val="en-US"/>
        </w:rPr>
        <w:t xml:space="preserve"> </w:t>
      </w:r>
      <w:hyperlink r:id="rId11">
        <w:r w:rsidRPr="62B089DD">
          <w:rPr>
            <w:rStyle w:val="Hyperlink"/>
            <w:rFonts w:ascii="Calibri" w:eastAsia="Calibri" w:hAnsi="Calibri" w:cs="Calibri"/>
            <w:lang w:val="en-US"/>
          </w:rPr>
          <w:t>www.demac.org</w:t>
        </w:r>
      </w:hyperlink>
      <w:r w:rsidRPr="62B089DD">
        <w:rPr>
          <w:rStyle w:val="Hyperlink"/>
          <w:rFonts w:ascii="Calibri" w:eastAsia="Calibri" w:hAnsi="Calibri" w:cs="Calibri"/>
          <w:lang w:val="en-US"/>
        </w:rPr>
        <w:t>.</w:t>
      </w:r>
    </w:p>
    <w:p w14:paraId="5AA15440" w14:textId="40D16318" w:rsidR="00CE5B1A" w:rsidRPr="00CB2E91" w:rsidRDefault="00BF306A" w:rsidP="00287BEE">
      <w:pPr>
        <w:pStyle w:val="Heading1"/>
        <w:numPr>
          <w:ilvl w:val="0"/>
          <w:numId w:val="9"/>
        </w:numPr>
        <w:pBdr>
          <w:bottom w:val="single" w:sz="4" w:space="1" w:color="auto"/>
        </w:pBdr>
        <w:spacing w:before="0"/>
        <w:jc w:val="both"/>
        <w:rPr>
          <w:rFonts w:asciiTheme="minorHAnsi" w:hAnsiTheme="minorHAnsi" w:cstheme="minorBidi"/>
          <w:b w:val="0"/>
          <w:color w:val="C00000"/>
          <w:sz w:val="36"/>
          <w:szCs w:val="36"/>
          <w:lang w:val="en-GB"/>
        </w:rPr>
      </w:pPr>
      <w:r>
        <w:rPr>
          <w:rFonts w:asciiTheme="minorHAnsi" w:hAnsiTheme="minorHAnsi" w:cstheme="minorBidi"/>
          <w:b w:val="0"/>
          <w:bCs w:val="0"/>
          <w:color w:val="C00000"/>
          <w:sz w:val="36"/>
          <w:szCs w:val="36"/>
          <w:lang w:val="en-GB"/>
        </w:rPr>
        <w:t>Summary</w:t>
      </w:r>
    </w:p>
    <w:p w14:paraId="10E22F62" w14:textId="5C351920" w:rsidR="000147B8" w:rsidRPr="000147B8" w:rsidRDefault="000147B8" w:rsidP="00287BEE">
      <w:pPr>
        <w:autoSpaceDE w:val="0"/>
        <w:autoSpaceDN w:val="0"/>
        <w:adjustRightInd w:val="0"/>
        <w:spacing w:before="240" w:after="0" w:line="240" w:lineRule="auto"/>
        <w:jc w:val="both"/>
        <w:rPr>
          <w:color w:val="000000" w:themeColor="text1"/>
          <w:lang w:val="en-US"/>
        </w:rPr>
      </w:pPr>
      <w:r w:rsidRPr="000147B8">
        <w:rPr>
          <w:color w:val="000000" w:themeColor="text1"/>
          <w:lang w:val="en-US"/>
        </w:rPr>
        <w:t>As the Israeli offensive in Gaza continues, the humanitarian crisis has deepened significantly. As of June 2024, around 1.9 million people, approximately 85% of Gaza’s population, have been internally displaced. Additionally, ongoing Israeli military operations have forced 150,000 people to evacuate from Rafah in southern Gaza​​​​.</w:t>
      </w:r>
    </w:p>
    <w:p w14:paraId="16807C63" w14:textId="77777777" w:rsidR="000147B8" w:rsidRDefault="000147B8" w:rsidP="00287BEE">
      <w:pPr>
        <w:autoSpaceDE w:val="0"/>
        <w:autoSpaceDN w:val="0"/>
        <w:adjustRightInd w:val="0"/>
        <w:spacing w:before="240" w:after="0" w:line="240" w:lineRule="auto"/>
        <w:jc w:val="both"/>
        <w:rPr>
          <w:color w:val="000000" w:themeColor="text1"/>
          <w:lang w:val="en-US"/>
        </w:rPr>
      </w:pPr>
      <w:r w:rsidRPr="000147B8">
        <w:rPr>
          <w:color w:val="000000" w:themeColor="text1"/>
          <w:lang w:val="en-US"/>
        </w:rPr>
        <w:t>The number of people in acute humanitarian need in Gaza has reached alarming levels. Over 1.1 million people are facing catastrophic food insecurity due to severe limitations on humanitarian access and intense conflict conditions. This has created a situation where most of the population is struggling to meet basic needs, including food, water, and medical supplies​​​​.</w:t>
      </w:r>
    </w:p>
    <w:p w14:paraId="278E9643" w14:textId="1900D243" w:rsidR="002E2EE7" w:rsidRDefault="000147B8" w:rsidP="00287BEE">
      <w:pPr>
        <w:autoSpaceDE w:val="0"/>
        <w:autoSpaceDN w:val="0"/>
        <w:adjustRightInd w:val="0"/>
        <w:spacing w:before="240" w:after="0" w:line="240" w:lineRule="auto"/>
        <w:jc w:val="both"/>
        <w:rPr>
          <w:color w:val="000000" w:themeColor="text1"/>
          <w:lang w:val="en-US"/>
        </w:rPr>
      </w:pPr>
      <w:r w:rsidRPr="000147B8">
        <w:rPr>
          <w:color w:val="000000" w:themeColor="text1"/>
          <w:lang w:val="en-US"/>
        </w:rPr>
        <w:t>Recognizing that diasporas are often the first responders in humanitarian crises, there is a critical need to understand the role the Palestinian diaspora plays in providing relief to the Gaza population. To address this, DEMAC and the Danish Refugee Council are commissioning a Real-Time-Review of the Palestinian diaspora’s response. This review aims to map out the "Who, What, How, Where, and for whom" of the diaspora's humanitarian activities. The findings will help inform the operational work of DEMAC and the Danish Refugee Council in Gaza and the occupied Palestinian territories</w:t>
      </w:r>
      <w:r>
        <w:rPr>
          <w:color w:val="000000" w:themeColor="text1"/>
          <w:lang w:val="en-US"/>
        </w:rPr>
        <w:t xml:space="preserve">. </w:t>
      </w:r>
    </w:p>
    <w:p w14:paraId="406A6939" w14:textId="77777777" w:rsidR="000147B8" w:rsidRDefault="000147B8" w:rsidP="00287BEE">
      <w:pPr>
        <w:autoSpaceDE w:val="0"/>
        <w:autoSpaceDN w:val="0"/>
        <w:adjustRightInd w:val="0"/>
        <w:spacing w:before="240" w:after="0" w:line="240" w:lineRule="auto"/>
        <w:jc w:val="both"/>
        <w:rPr>
          <w:color w:val="000000" w:themeColor="text1"/>
          <w:lang w:val="en-US"/>
        </w:rPr>
      </w:pPr>
    </w:p>
    <w:p w14:paraId="14B08C8F" w14:textId="330C91A1" w:rsidR="00162A91" w:rsidRPr="00CB2E91" w:rsidRDefault="00162A91" w:rsidP="00287BEE">
      <w:pPr>
        <w:pStyle w:val="Heading1"/>
        <w:numPr>
          <w:ilvl w:val="0"/>
          <w:numId w:val="9"/>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40AF2020" w14:textId="36A6079D" w:rsidR="0055348C" w:rsidRPr="0055348C" w:rsidRDefault="0055348C" w:rsidP="00287BEE">
      <w:pPr>
        <w:autoSpaceDE w:val="0"/>
        <w:autoSpaceDN w:val="0"/>
        <w:adjustRightInd w:val="0"/>
        <w:spacing w:before="240" w:after="0" w:line="240" w:lineRule="auto"/>
        <w:jc w:val="both"/>
        <w:rPr>
          <w:rFonts w:ascii="Calibri" w:eastAsia="Calibri" w:hAnsi="Calibri" w:cs="Calibri"/>
          <w:lang w:val="en-US"/>
        </w:rPr>
      </w:pPr>
      <w:r w:rsidRPr="0055348C">
        <w:rPr>
          <w:rFonts w:ascii="Calibri" w:eastAsia="Calibri" w:hAnsi="Calibri" w:cs="Calibri"/>
          <w:lang w:val="en-US"/>
        </w:rPr>
        <w:t>The civilian population in occupied Palestinian territories (oPt)</w:t>
      </w:r>
      <w:r w:rsidRPr="2BB25281">
        <w:rPr>
          <w:rFonts w:ascii="Calibri" w:eastAsia="Calibri" w:hAnsi="Calibri" w:cs="Calibri"/>
          <w:lang w:val="en-US"/>
        </w:rPr>
        <w:t xml:space="preserve"> </w:t>
      </w:r>
      <w:r w:rsidRPr="0055348C">
        <w:rPr>
          <w:rFonts w:ascii="Calibri" w:eastAsia="Calibri" w:hAnsi="Calibri" w:cs="Calibri"/>
          <w:lang w:val="en-US"/>
        </w:rPr>
        <w:t xml:space="preserve">continues to suffer from the consequences of the ongoing Israeli </w:t>
      </w:r>
      <w:r w:rsidRPr="4416EB88" w:rsidDel="0055348C">
        <w:rPr>
          <w:rFonts w:ascii="Calibri" w:eastAsia="Calibri" w:hAnsi="Calibri" w:cs="Calibri"/>
          <w:lang w:val="en-US"/>
        </w:rPr>
        <w:t>occupation</w:t>
      </w:r>
      <w:r w:rsidRPr="441DDBF4">
        <w:rPr>
          <w:rFonts w:ascii="Calibri" w:eastAsia="Calibri" w:hAnsi="Calibri" w:cs="Calibri"/>
          <w:lang w:val="en-US"/>
        </w:rPr>
        <w:t>.</w:t>
      </w:r>
      <w:r w:rsidRPr="0055348C">
        <w:rPr>
          <w:rFonts w:ascii="Calibri" w:eastAsia="Calibri" w:hAnsi="Calibri" w:cs="Calibri"/>
          <w:lang w:val="en-US"/>
        </w:rPr>
        <w:t xml:space="preserve"> The lack of political progress on the Middle East Peace Process, the failure of Israel as the occupying power to comply with its obligations under International Humanitarian Law (IHL), combined with the 17-years long blockade on Gaza, and the physical and political fragmentation of Palestinian territory, have resulted in a gradual deterioration of what has been a protracted crisis with serious humanitarian consequences.</w:t>
      </w:r>
    </w:p>
    <w:p w14:paraId="5A883582" w14:textId="65A188C1" w:rsidR="000B12E6" w:rsidRPr="0055348C" w:rsidRDefault="0055348C" w:rsidP="00287BEE">
      <w:pPr>
        <w:autoSpaceDE w:val="0"/>
        <w:autoSpaceDN w:val="0"/>
        <w:adjustRightInd w:val="0"/>
        <w:spacing w:before="240" w:after="0" w:line="240" w:lineRule="auto"/>
        <w:jc w:val="both"/>
        <w:rPr>
          <w:rFonts w:ascii="Calibri" w:eastAsia="Calibri" w:hAnsi="Calibri" w:cs="Calibri"/>
          <w:lang w:val="en-US"/>
        </w:rPr>
      </w:pPr>
      <w:r w:rsidRPr="0055348C">
        <w:rPr>
          <w:rFonts w:ascii="Calibri" w:eastAsia="Calibri" w:hAnsi="Calibri" w:cs="Calibri"/>
          <w:lang w:val="en-US"/>
        </w:rPr>
        <w:t>Following the attacks of 7 October 2023 by Palestinian armed groups, Israel’s extensive aerial bombardment, ground offensive, and total siege on Gaza have resulted in extreme humanitarian consequences for the population residing in the strip and in the intensification of violence across the West Bank</w:t>
      </w:r>
      <w:r w:rsidR="000B12E6">
        <w:rPr>
          <w:rFonts w:ascii="Calibri" w:eastAsia="Calibri" w:hAnsi="Calibri" w:cs="Calibri"/>
          <w:lang w:val="en-US"/>
        </w:rPr>
        <w:t xml:space="preserve">. </w:t>
      </w:r>
      <w:r w:rsidRPr="0055348C">
        <w:rPr>
          <w:rFonts w:ascii="Calibri" w:eastAsia="Calibri" w:hAnsi="Calibri" w:cs="Calibri"/>
          <w:lang w:val="en-US"/>
        </w:rPr>
        <w:t>The severe limitations on humanitarian access and the intense conflict conditions have created a situation where most of the population struggles to meet basic needs, including food, water, and medical supplies.</w:t>
      </w:r>
      <w:r w:rsidR="000B12E6">
        <w:rPr>
          <w:rFonts w:ascii="Calibri" w:eastAsia="Calibri" w:hAnsi="Calibri" w:cs="Calibri"/>
          <w:lang w:val="en-US"/>
        </w:rPr>
        <w:t xml:space="preserve"> </w:t>
      </w:r>
      <w:r w:rsidR="000B12E6" w:rsidRPr="0055348C">
        <w:rPr>
          <w:rFonts w:ascii="Calibri" w:eastAsia="Calibri" w:hAnsi="Calibri" w:cs="Calibri"/>
          <w:lang w:val="en-US"/>
        </w:rPr>
        <w:t>As of June 2024, at least 34,568 Palestinians have been killed in Gaza and 77,765 injured (Ministry of Health in Gaza). According to estimates by the Palestinian Civil Defense, more than 10,000 people are missing under the rubble in Gaza (OCHA, June 2024). At the same time, 474 Palestinians, including 116 children, have been killed in the West Bank, including East Jerusalem, and about 5,000 have been injured. At least 800 Israeli settler attacks against Palestinians resulted in Palestinian casualties, damage to Palestinian-owned property, or both.</w:t>
      </w:r>
    </w:p>
    <w:p w14:paraId="4F63CE57" w14:textId="77777777" w:rsidR="00332033" w:rsidRPr="00332033" w:rsidRDefault="00332033" w:rsidP="00287BEE">
      <w:pPr>
        <w:tabs>
          <w:tab w:val="left" w:pos="1657"/>
        </w:tabs>
        <w:spacing w:after="0"/>
        <w:jc w:val="both"/>
        <w:rPr>
          <w:rFonts w:ascii="Calibri" w:eastAsia="Calibri" w:hAnsi="Calibri" w:cs="Calibri"/>
          <w:lang w:val="en-US"/>
        </w:rPr>
      </w:pPr>
    </w:p>
    <w:p w14:paraId="0EC8CD37" w14:textId="7255689B" w:rsidR="00332033" w:rsidRDefault="00332033" w:rsidP="00287BEE">
      <w:pPr>
        <w:tabs>
          <w:tab w:val="left" w:pos="1657"/>
        </w:tabs>
        <w:spacing w:after="0"/>
        <w:jc w:val="both"/>
        <w:rPr>
          <w:rFonts w:ascii="Calibri" w:eastAsia="Calibri" w:hAnsi="Calibri" w:cs="Calibri"/>
          <w:lang w:val="en-US"/>
        </w:rPr>
      </w:pPr>
      <w:r w:rsidRPr="15EF1F9A">
        <w:rPr>
          <w:rFonts w:ascii="Calibri" w:eastAsia="Calibri" w:hAnsi="Calibri" w:cs="Calibri"/>
          <w:lang w:val="en-US"/>
        </w:rPr>
        <w:t xml:space="preserve">In November 2023, DEMAC conducted an initial mapping of Palestinian diaspora-led organizations to assess their involvement in providing humanitarian support to affected populations in Gaza. The goal was to determine whether these organizations had access to affected populations, </w:t>
      </w:r>
      <w:r w:rsidR="61A320FE" w:rsidRPr="15EF1F9A">
        <w:rPr>
          <w:rFonts w:ascii="Calibri" w:eastAsia="Calibri" w:hAnsi="Calibri" w:cs="Calibri"/>
          <w:lang w:val="en-US"/>
        </w:rPr>
        <w:t>and how that differed from</w:t>
      </w:r>
      <w:r w:rsidRPr="15EF1F9A">
        <w:rPr>
          <w:rFonts w:ascii="Calibri" w:eastAsia="Calibri" w:hAnsi="Calibri" w:cs="Calibri"/>
          <w:lang w:val="en-US"/>
        </w:rPr>
        <w:t xml:space="preserve"> other humanitarian actors. The preliminary mapping focused on Palestinian diaspora-led organizations in Europe, the UK, and the United States. The findings indicated that these organizations were primarily engaged in advocacy, urging the international community and the governments where they were registered to condemn Israel’s offensive, call for a ceasefire, and request humanitarian access. An updated rapid mapping of Palestinian diaspora-led organizations is currently underway, now including those registered in the Middle East. While it is </w:t>
      </w:r>
      <w:r w:rsidR="00965B3B" w:rsidRPr="15EF1F9A">
        <w:rPr>
          <w:rFonts w:ascii="Calibri" w:eastAsia="Calibri" w:hAnsi="Calibri" w:cs="Calibri"/>
          <w:lang w:val="en-US"/>
        </w:rPr>
        <w:t>expected</w:t>
      </w:r>
      <w:r w:rsidRPr="15EF1F9A">
        <w:rPr>
          <w:rFonts w:ascii="Calibri" w:eastAsia="Calibri" w:hAnsi="Calibri" w:cs="Calibri"/>
          <w:lang w:val="en-US"/>
        </w:rPr>
        <w:t xml:space="preserve"> that these organizations will continue to be heavily involved in advocacy efforts, it is also expected that some will be found capable of providing direct humanitarian relief to the population of Gaza.</w:t>
      </w:r>
    </w:p>
    <w:p w14:paraId="695DEABF" w14:textId="77777777" w:rsidR="00332033" w:rsidRPr="00332033" w:rsidRDefault="00332033" w:rsidP="00287BEE">
      <w:pPr>
        <w:tabs>
          <w:tab w:val="left" w:pos="1657"/>
        </w:tabs>
        <w:spacing w:after="0"/>
        <w:jc w:val="both"/>
        <w:rPr>
          <w:rFonts w:ascii="Calibri" w:eastAsia="Calibri" w:hAnsi="Calibri" w:cs="Calibri"/>
          <w:lang w:val="en-US"/>
        </w:rPr>
      </w:pPr>
    </w:p>
    <w:p w14:paraId="0E0CEF7A" w14:textId="29632B3A" w:rsidR="00EB4891" w:rsidRPr="00CB2E91" w:rsidRDefault="008E6852" w:rsidP="00287BEE">
      <w:pPr>
        <w:pStyle w:val="Heading1"/>
        <w:numPr>
          <w:ilvl w:val="0"/>
          <w:numId w:val="9"/>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1FCB07B9" w14:textId="77777777" w:rsidR="00E86E19" w:rsidRDefault="00E86E19" w:rsidP="00287BEE">
      <w:pPr>
        <w:jc w:val="both"/>
        <w:rPr>
          <w:rFonts w:ascii="Calibri" w:eastAsia="Calibri" w:hAnsi="Calibri" w:cs="Calibri"/>
          <w:lang w:val="en-US"/>
        </w:rPr>
      </w:pPr>
      <w:r w:rsidRPr="00E86E19">
        <w:rPr>
          <w:rFonts w:ascii="Calibri" w:eastAsia="Calibri" w:hAnsi="Calibri" w:cs="Calibri"/>
          <w:lang w:val="en-US"/>
        </w:rPr>
        <w:t>The purpose of this consultancy is to conduct an in-depth review of the Palestinian diaspora's humanitarian response following Israel’s extensive aerial bombardment, ground offensive, and total siege on Gaza. These events have led to extreme humanitarian needs in Gaza and intensified violence in the West Bank. This review will cover the scope, impact, outreach, and organization of Palestinian diaspora emergency responses from October 2023 to July 2024.</w:t>
      </w:r>
    </w:p>
    <w:p w14:paraId="0AF528E8" w14:textId="197AFC69" w:rsidR="00E86E19" w:rsidRPr="00E86E19" w:rsidRDefault="00E86E19" w:rsidP="00287BEE">
      <w:pPr>
        <w:jc w:val="both"/>
        <w:rPr>
          <w:rFonts w:ascii="Calibri" w:eastAsia="Calibri" w:hAnsi="Calibri" w:cs="Calibri"/>
          <w:lang w:val="en-US"/>
        </w:rPr>
      </w:pPr>
      <w:r w:rsidRPr="00E86E19">
        <w:rPr>
          <w:rFonts w:ascii="Calibri" w:eastAsia="Calibri" w:hAnsi="Calibri" w:cs="Calibri"/>
          <w:lang w:val="en-US"/>
        </w:rPr>
        <w:t xml:space="preserve">The consultancy aims to enhance understanding of the role played by global and regional Palestinian diaspora organizations in responding to the humanitarian crisis in Gaza. The Real-Time Review (RTR) will assess the type of access these organizations have to the affected population, how they deliver aid, the challenges they face, and their coordination with other humanitarian actors. The findings will inform DEMAC and DRC's efforts to support and complement diaspora-led initiatives, enhancing overall humanitarian efforts in Gaza. The RTR will provide a rapid overview and recommendations in a </w:t>
      </w:r>
      <w:r w:rsidRPr="00E86E19">
        <w:rPr>
          <w:rFonts w:ascii="Calibri" w:eastAsia="Calibri" w:hAnsi="Calibri" w:cs="Calibri"/>
          <w:lang w:val="en-US"/>
        </w:rPr>
        <w:lastRenderedPageBreak/>
        <w:t xml:space="preserve">synthetic report and snapshot format, similar to the approach used for </w:t>
      </w:r>
      <w:hyperlink r:id="rId12" w:history="1">
        <w:r w:rsidRPr="005E0F0B">
          <w:rPr>
            <w:rStyle w:val="Hyperlink"/>
            <w:rFonts w:ascii="Calibri" w:eastAsia="Calibri" w:hAnsi="Calibri" w:cs="Calibri"/>
            <w:lang w:val="en-US"/>
          </w:rPr>
          <w:t>Sudan</w:t>
        </w:r>
      </w:hyperlink>
      <w:r w:rsidRPr="00E86E19">
        <w:rPr>
          <w:rFonts w:ascii="Calibri" w:eastAsia="Calibri" w:hAnsi="Calibri" w:cs="Calibri"/>
          <w:lang w:val="en-US"/>
        </w:rPr>
        <w:t xml:space="preserve"> from July to September 2023.</w:t>
      </w:r>
    </w:p>
    <w:p w14:paraId="78B4A008" w14:textId="44E7A7C4" w:rsidR="00E86E19" w:rsidRPr="00E86E19" w:rsidRDefault="00E86E19" w:rsidP="00287BEE">
      <w:pPr>
        <w:jc w:val="both"/>
        <w:rPr>
          <w:rFonts w:ascii="Calibri" w:eastAsia="Calibri" w:hAnsi="Calibri" w:cs="Calibri"/>
          <w:lang w:val="en-US"/>
        </w:rPr>
      </w:pPr>
      <w:r w:rsidRPr="00E86E19">
        <w:rPr>
          <w:rFonts w:ascii="Calibri" w:eastAsia="Calibri" w:hAnsi="Calibri" w:cs="Calibri"/>
          <w:lang w:val="en-US"/>
        </w:rPr>
        <w:t xml:space="preserve">Building on rapid mappings of Palestinian diaspora-led organizations conducted by DEMAC and DRC in November 2023 and June 2024, which include information on organization types, responses (advocacy, humanitarian aid, fundraising), and locations of registration, the mapping will be </w:t>
      </w:r>
      <w:r>
        <w:rPr>
          <w:rFonts w:ascii="Calibri" w:eastAsia="Calibri" w:hAnsi="Calibri" w:cs="Calibri"/>
          <w:lang w:val="en-US"/>
        </w:rPr>
        <w:t xml:space="preserve">updated and </w:t>
      </w:r>
      <w:r w:rsidRPr="00E86E19">
        <w:rPr>
          <w:rFonts w:ascii="Calibri" w:eastAsia="Calibri" w:hAnsi="Calibri" w:cs="Calibri"/>
          <w:lang w:val="en-US"/>
        </w:rPr>
        <w:t>expanded. The consultant will then interview representatives from identified diaspora organizations to understand their operational strategies, fundraising, access, challenges, and support needs to enhance their effectiveness in Gaza. The consultant will gather further information from local partners, affected communities (</w:t>
      </w:r>
      <w:r>
        <w:rPr>
          <w:rFonts w:ascii="Calibri" w:eastAsia="Calibri" w:hAnsi="Calibri" w:cs="Calibri"/>
          <w:lang w:val="en-US"/>
        </w:rPr>
        <w:t xml:space="preserve">when possible and </w:t>
      </w:r>
      <w:r w:rsidRPr="00E86E19">
        <w:rPr>
          <w:rFonts w:ascii="Calibri" w:eastAsia="Calibri" w:hAnsi="Calibri" w:cs="Calibri"/>
          <w:lang w:val="en-US"/>
        </w:rPr>
        <w:t>remotely), and relevant humanitarian actors in Gaza, the occupied Palestinian territories, and neighboring countries.</w:t>
      </w:r>
    </w:p>
    <w:p w14:paraId="0B35E57E" w14:textId="5A34FFBE" w:rsidR="00E86E19" w:rsidRPr="00E86E19" w:rsidRDefault="00E86E19" w:rsidP="00287BEE">
      <w:pPr>
        <w:jc w:val="both"/>
        <w:rPr>
          <w:rFonts w:ascii="Calibri" w:eastAsia="Calibri" w:hAnsi="Calibri" w:cs="Calibri"/>
          <w:lang w:val="en-US"/>
        </w:rPr>
      </w:pPr>
      <w:r w:rsidRPr="6E43593E">
        <w:rPr>
          <w:rFonts w:ascii="Calibri" w:eastAsia="Calibri" w:hAnsi="Calibri" w:cs="Calibri"/>
          <w:lang w:val="en-US"/>
        </w:rPr>
        <w:t>If possible, the consultant will ensure presence in occupied Palestinian territories or in a relevant neighboring country (Egypt, Jordan, Lebanon,</w:t>
      </w:r>
      <w:r w:rsidR="6DA69619" w:rsidRPr="6E43593E">
        <w:rPr>
          <w:rFonts w:ascii="Calibri" w:eastAsia="Calibri" w:hAnsi="Calibri" w:cs="Calibri"/>
          <w:lang w:val="en-US"/>
        </w:rPr>
        <w:t xml:space="preserve"> Syria</w:t>
      </w:r>
      <w:r w:rsidR="00535F11" w:rsidRPr="6E43593E">
        <w:rPr>
          <w:rFonts w:ascii="Calibri" w:eastAsia="Calibri" w:hAnsi="Calibri" w:cs="Calibri"/>
          <w:lang w:val="en-US"/>
        </w:rPr>
        <w:t xml:space="preserve">, </w:t>
      </w:r>
      <w:r w:rsidRPr="6E43593E">
        <w:rPr>
          <w:rFonts w:ascii="Calibri" w:eastAsia="Calibri" w:hAnsi="Calibri" w:cs="Calibri"/>
          <w:lang w:val="en-US"/>
        </w:rPr>
        <w:t xml:space="preserve">etc.). Based on DEMAC’s experience, the information collected can be sensitive, involving private funds, political dynamics, and ethnic and religious networks. Therefore, the consultant must have </w:t>
      </w:r>
      <w:r w:rsidR="343C1C1C" w:rsidRPr="6E43593E">
        <w:rPr>
          <w:rFonts w:ascii="Calibri" w:eastAsia="Calibri" w:hAnsi="Calibri" w:cs="Calibri"/>
          <w:lang w:val="en-US"/>
        </w:rPr>
        <w:t>a deep</w:t>
      </w:r>
      <w:r w:rsidR="7FE1B70D" w:rsidRPr="6E43593E">
        <w:rPr>
          <w:rFonts w:ascii="Calibri" w:eastAsia="Calibri" w:hAnsi="Calibri" w:cs="Calibri"/>
          <w:lang w:val="en-US"/>
        </w:rPr>
        <w:t xml:space="preserve"> understanding of the </w:t>
      </w:r>
      <w:r w:rsidR="6AA7DA32" w:rsidRPr="6E43593E">
        <w:rPr>
          <w:rFonts w:ascii="Calibri" w:eastAsia="Calibri" w:hAnsi="Calibri" w:cs="Calibri"/>
          <w:lang w:val="en-US"/>
        </w:rPr>
        <w:t>sophisticated</w:t>
      </w:r>
      <w:r w:rsidR="7FE1B70D" w:rsidRPr="6E43593E">
        <w:rPr>
          <w:rFonts w:ascii="Calibri" w:eastAsia="Calibri" w:hAnsi="Calibri" w:cs="Calibri"/>
          <w:lang w:val="en-US"/>
        </w:rPr>
        <w:t xml:space="preserve"> situation in the </w:t>
      </w:r>
      <w:r w:rsidR="020D4DE0" w:rsidRPr="6E43593E">
        <w:rPr>
          <w:rFonts w:ascii="Calibri" w:eastAsia="Calibri" w:hAnsi="Calibri" w:cs="Calibri"/>
          <w:lang w:val="en-US"/>
        </w:rPr>
        <w:t>M</w:t>
      </w:r>
      <w:r w:rsidR="7FE1B70D" w:rsidRPr="6E43593E">
        <w:rPr>
          <w:rFonts w:ascii="Calibri" w:eastAsia="Calibri" w:hAnsi="Calibri" w:cs="Calibri"/>
          <w:lang w:val="en-US"/>
        </w:rPr>
        <w:t xml:space="preserve">iddle </w:t>
      </w:r>
      <w:r w:rsidR="7EE3F7AD" w:rsidRPr="6E43593E">
        <w:rPr>
          <w:rFonts w:ascii="Calibri" w:eastAsia="Calibri" w:hAnsi="Calibri" w:cs="Calibri"/>
          <w:lang w:val="en-US"/>
        </w:rPr>
        <w:t>E</w:t>
      </w:r>
      <w:r w:rsidR="7FE1B70D" w:rsidRPr="6E43593E">
        <w:rPr>
          <w:rFonts w:ascii="Calibri" w:eastAsia="Calibri" w:hAnsi="Calibri" w:cs="Calibri"/>
          <w:lang w:val="en-US"/>
        </w:rPr>
        <w:t>ast and</w:t>
      </w:r>
      <w:r w:rsidRPr="6E43593E">
        <w:rPr>
          <w:rFonts w:ascii="Calibri" w:eastAsia="Calibri" w:hAnsi="Calibri" w:cs="Calibri"/>
          <w:lang w:val="en-US"/>
        </w:rPr>
        <w:t xml:space="preserve"> develop strong trust with key informants while maintaining objectivity and ensuring the protection and safe management of data.</w:t>
      </w:r>
    </w:p>
    <w:p w14:paraId="16184D8F" w14:textId="6402E3B2" w:rsidR="00E86E19" w:rsidRPr="00E86E19" w:rsidRDefault="00E86E19" w:rsidP="00287BEE">
      <w:pPr>
        <w:jc w:val="both"/>
        <w:rPr>
          <w:rFonts w:ascii="Calibri" w:eastAsia="Calibri" w:hAnsi="Calibri" w:cs="Calibri"/>
          <w:lang w:val="en-US"/>
        </w:rPr>
      </w:pPr>
      <w:r w:rsidRPr="0E0726F7">
        <w:rPr>
          <w:rFonts w:ascii="Calibri" w:eastAsia="Calibri" w:hAnsi="Calibri" w:cs="Calibri"/>
          <w:lang w:val="en-US"/>
        </w:rPr>
        <w:t xml:space="preserve">The research will be completed in consultation with the DEMAC team. The consultant team will maintain regular weekly contact with the DEMAC focal point, confirming the </w:t>
      </w:r>
      <w:r w:rsidR="005D145A" w:rsidRPr="0E0726F7">
        <w:rPr>
          <w:rFonts w:ascii="Calibri" w:eastAsia="Calibri" w:hAnsi="Calibri" w:cs="Calibri"/>
          <w:lang w:val="en-US"/>
        </w:rPr>
        <w:t xml:space="preserve">data collection tools, </w:t>
      </w:r>
      <w:r w:rsidRPr="0E0726F7">
        <w:rPr>
          <w:rFonts w:ascii="Calibri" w:eastAsia="Calibri" w:hAnsi="Calibri" w:cs="Calibri"/>
          <w:lang w:val="en-US"/>
        </w:rPr>
        <w:t xml:space="preserve">list of key informant interviews (KIIs) and geographic locations. The focal point will ensure timely responses to drafts and inputs. The research activities are expected to be conducted between </w:t>
      </w:r>
      <w:r w:rsidR="0F66B331" w:rsidRPr="0E0726F7">
        <w:rPr>
          <w:rFonts w:ascii="Calibri" w:eastAsia="Calibri" w:hAnsi="Calibri" w:cs="Calibri"/>
          <w:lang w:val="en-US"/>
        </w:rPr>
        <w:t xml:space="preserve">August 5 </w:t>
      </w:r>
      <w:r w:rsidRPr="0E0726F7">
        <w:rPr>
          <w:rFonts w:ascii="Calibri" w:eastAsia="Calibri" w:hAnsi="Calibri" w:cs="Calibri"/>
          <w:lang w:val="en-US"/>
        </w:rPr>
        <w:t xml:space="preserve">and September </w:t>
      </w:r>
      <w:r w:rsidR="51FAA7B8" w:rsidRPr="0E0726F7">
        <w:rPr>
          <w:rFonts w:ascii="Calibri" w:eastAsia="Calibri" w:hAnsi="Calibri" w:cs="Calibri"/>
          <w:lang w:val="en-US"/>
        </w:rPr>
        <w:t>30</w:t>
      </w:r>
      <w:r w:rsidRPr="0E0726F7">
        <w:rPr>
          <w:rFonts w:ascii="Calibri" w:eastAsia="Calibri" w:hAnsi="Calibri" w:cs="Calibri"/>
          <w:lang w:val="en-US"/>
        </w:rPr>
        <w:t>, 2024. The information needed from the consultants includes:</w:t>
      </w:r>
    </w:p>
    <w:p w14:paraId="3D641242" w14:textId="77777777" w:rsidR="00E86E19" w:rsidRPr="005D145A" w:rsidRDefault="00E86E19" w:rsidP="00287BEE">
      <w:pPr>
        <w:pStyle w:val="ListParagraph"/>
        <w:numPr>
          <w:ilvl w:val="0"/>
          <w:numId w:val="16"/>
        </w:numPr>
        <w:jc w:val="both"/>
        <w:rPr>
          <w:rFonts w:ascii="Calibri" w:eastAsia="Calibri" w:hAnsi="Calibri" w:cs="Calibri"/>
          <w:lang w:val="en-US"/>
        </w:rPr>
      </w:pPr>
      <w:proofErr w:type="gramStart"/>
      <w:r w:rsidRPr="005D145A">
        <w:rPr>
          <w:rFonts w:ascii="Calibri" w:eastAsia="Calibri" w:hAnsi="Calibri" w:cs="Calibri"/>
          <w:lang w:val="en-US"/>
        </w:rPr>
        <w:t>Brief summary</w:t>
      </w:r>
      <w:proofErr w:type="gramEnd"/>
      <w:r w:rsidRPr="005D145A">
        <w:rPr>
          <w:rFonts w:ascii="Calibri" w:eastAsia="Calibri" w:hAnsi="Calibri" w:cs="Calibri"/>
          <w:lang w:val="en-US"/>
        </w:rPr>
        <w:t xml:space="preserve"> of the Palestinian emigration and diaspora constitution with information on the size of the diaspora, geographical location, and phases of emigration.</w:t>
      </w:r>
    </w:p>
    <w:p w14:paraId="431D475E"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Approximate number of Palestinian Diaspora Organizations globally and regionally.</w:t>
      </w:r>
    </w:p>
    <w:p w14:paraId="5547AF5F" w14:textId="5CDA4C7D"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 xml:space="preserve">Number and locations of diaspora responses </w:t>
      </w:r>
      <w:r w:rsidR="00663DBB" w:rsidRPr="005D145A">
        <w:rPr>
          <w:rFonts w:ascii="Calibri" w:eastAsia="Calibri" w:hAnsi="Calibri" w:cs="Calibri"/>
          <w:lang w:val="en-US"/>
        </w:rPr>
        <w:t>mapped,</w:t>
      </w:r>
      <w:r w:rsidRPr="005D145A">
        <w:rPr>
          <w:rFonts w:ascii="Calibri" w:eastAsia="Calibri" w:hAnsi="Calibri" w:cs="Calibri"/>
          <w:lang w:val="en-US"/>
        </w:rPr>
        <w:t xml:space="preserve"> and approximate total funding collected.</w:t>
      </w:r>
    </w:p>
    <w:p w14:paraId="3A1FC1A1"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Profile and structure of diaspora supporting the response and how they are organized.</w:t>
      </w:r>
    </w:p>
    <w:p w14:paraId="6F540977" w14:textId="312F02DA"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 xml:space="preserve">Areas of intervention of diaspora responses mapped (sectors), including identification of areas and populations for which no or few interventions are </w:t>
      </w:r>
      <w:r w:rsidR="005E5CD9" w:rsidRPr="005D145A">
        <w:rPr>
          <w:rFonts w:ascii="Calibri" w:eastAsia="Calibri" w:hAnsi="Calibri" w:cs="Calibri"/>
          <w:lang w:val="en-US"/>
        </w:rPr>
        <w:t>found</w:t>
      </w:r>
      <w:r w:rsidRPr="005D145A">
        <w:rPr>
          <w:rFonts w:ascii="Calibri" w:eastAsia="Calibri" w:hAnsi="Calibri" w:cs="Calibri"/>
          <w:lang w:val="en-US"/>
        </w:rPr>
        <w:t>.</w:t>
      </w:r>
    </w:p>
    <w:p w14:paraId="05FBFB1E"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Types, modalities, and sectors of diaspora responses.</w:t>
      </w:r>
    </w:p>
    <w:p w14:paraId="2EDD5C21"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The role of diaspora and their responses in relation to Communication, Community Engagement, and Accountability (CCEA).</w:t>
      </w:r>
    </w:p>
    <w:p w14:paraId="7D243A99"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Modalities for managing access and response constraints, e.g., fund transfer and monitoring of interventions.</w:t>
      </w:r>
    </w:p>
    <w:p w14:paraId="71E8ECE6"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Types of partnerships diaspora are engaged in, especially with local actors and communities.</w:t>
      </w:r>
    </w:p>
    <w:p w14:paraId="0FD5345C"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Diaspora coordination with other diaspora, local actors, and institutional humanitarian actors, including engagement in the cluster system, and strengths and challenges in coordination.</w:t>
      </w:r>
    </w:p>
    <w:p w14:paraId="01466A31"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Strengths and potentials of the Palestinian diaspora response.</w:t>
      </w:r>
    </w:p>
    <w:p w14:paraId="05649932" w14:textId="77777777" w:rsidR="00E86E19" w:rsidRDefault="00E86E19" w:rsidP="00287BEE">
      <w:pPr>
        <w:pStyle w:val="ListParagraph"/>
        <w:numPr>
          <w:ilvl w:val="0"/>
          <w:numId w:val="16"/>
        </w:numPr>
        <w:jc w:val="both"/>
        <w:rPr>
          <w:rFonts w:ascii="Calibri" w:eastAsia="Calibri" w:hAnsi="Calibri" w:cs="Calibri"/>
          <w:lang w:val="en-US"/>
        </w:rPr>
      </w:pPr>
      <w:r w:rsidRPr="4276F829">
        <w:rPr>
          <w:rFonts w:ascii="Calibri" w:eastAsia="Calibri" w:hAnsi="Calibri" w:cs="Calibri"/>
          <w:lang w:val="en-US"/>
        </w:rPr>
        <w:t>Gaps and challenges of the Palestinian diaspora response.</w:t>
      </w:r>
    </w:p>
    <w:p w14:paraId="6FF0C774" w14:textId="31B9A17F" w:rsidR="00E37DEC" w:rsidRPr="005D145A" w:rsidRDefault="00A478F0" w:rsidP="00287BEE">
      <w:pPr>
        <w:pStyle w:val="ListParagraph"/>
        <w:numPr>
          <w:ilvl w:val="0"/>
          <w:numId w:val="16"/>
        </w:numPr>
        <w:jc w:val="both"/>
        <w:rPr>
          <w:rFonts w:ascii="Calibri" w:eastAsia="Calibri" w:hAnsi="Calibri" w:cs="Calibri"/>
          <w:lang w:val="en-US"/>
        </w:rPr>
      </w:pPr>
      <w:r>
        <w:rPr>
          <w:rFonts w:ascii="Calibri" w:eastAsia="Calibri" w:hAnsi="Calibri" w:cs="Calibri"/>
          <w:lang w:val="en-US"/>
        </w:rPr>
        <w:t xml:space="preserve">Actions (if any) </w:t>
      </w:r>
      <w:r w:rsidR="00D03B61">
        <w:rPr>
          <w:rFonts w:ascii="Calibri" w:eastAsia="Calibri" w:hAnsi="Calibri" w:cs="Calibri"/>
          <w:lang w:val="en-US"/>
        </w:rPr>
        <w:t>Palestinian diaspora organizations</w:t>
      </w:r>
      <w:r w:rsidR="00E82E04">
        <w:rPr>
          <w:rFonts w:ascii="Calibri" w:eastAsia="Calibri" w:hAnsi="Calibri" w:cs="Calibri"/>
          <w:lang w:val="en-US"/>
        </w:rPr>
        <w:t xml:space="preserve"> took in preparation of the </w:t>
      </w:r>
      <w:r w:rsidR="004E5FF4">
        <w:rPr>
          <w:rFonts w:ascii="Calibri" w:eastAsia="Calibri" w:hAnsi="Calibri" w:cs="Calibri"/>
          <w:lang w:val="en-US"/>
        </w:rPr>
        <w:t>escalation</w:t>
      </w:r>
      <w:r w:rsidR="005E79BC">
        <w:rPr>
          <w:rFonts w:ascii="Calibri" w:eastAsia="Calibri" w:hAnsi="Calibri" w:cs="Calibri"/>
          <w:lang w:val="en-US"/>
        </w:rPr>
        <w:t xml:space="preserve"> (</w:t>
      </w:r>
      <w:r w:rsidR="00AE1D2F">
        <w:rPr>
          <w:rFonts w:ascii="Calibri" w:eastAsia="Calibri" w:hAnsi="Calibri" w:cs="Calibri"/>
          <w:lang w:val="en-US"/>
        </w:rPr>
        <w:t>e.g.,</w:t>
      </w:r>
      <w:r w:rsidR="005E79BC">
        <w:rPr>
          <w:rFonts w:ascii="Calibri" w:eastAsia="Calibri" w:hAnsi="Calibri" w:cs="Calibri"/>
          <w:lang w:val="en-US"/>
        </w:rPr>
        <w:t xml:space="preserve"> 2021).</w:t>
      </w:r>
    </w:p>
    <w:p w14:paraId="7F55B9E6"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t>2-5 examples of diaspora responses.</w:t>
      </w:r>
    </w:p>
    <w:p w14:paraId="53275468" w14:textId="77777777" w:rsidR="00E86E19" w:rsidRPr="005D145A" w:rsidRDefault="00E86E19" w:rsidP="00287BEE">
      <w:pPr>
        <w:pStyle w:val="ListParagraph"/>
        <w:numPr>
          <w:ilvl w:val="0"/>
          <w:numId w:val="16"/>
        </w:numPr>
        <w:jc w:val="both"/>
        <w:rPr>
          <w:rFonts w:ascii="Calibri" w:eastAsia="Calibri" w:hAnsi="Calibri" w:cs="Calibri"/>
          <w:lang w:val="en-US"/>
        </w:rPr>
      </w:pPr>
      <w:r w:rsidRPr="005D145A">
        <w:rPr>
          <w:rFonts w:ascii="Calibri" w:eastAsia="Calibri" w:hAnsi="Calibri" w:cs="Calibri"/>
          <w:lang w:val="en-US"/>
        </w:rPr>
        <w:lastRenderedPageBreak/>
        <w:t>Relevant recommendations for supporting and improving the Palestinian diaspora-led response and coordination with the humanitarian system.</w:t>
      </w:r>
    </w:p>
    <w:p w14:paraId="2E258826" w14:textId="77777777" w:rsidR="005D145A" w:rsidRDefault="00E86E19" w:rsidP="00287BEE">
      <w:pPr>
        <w:jc w:val="both"/>
        <w:rPr>
          <w:rFonts w:ascii="Calibri" w:eastAsia="Calibri" w:hAnsi="Calibri" w:cs="Calibri"/>
          <w:lang w:val="en-US"/>
        </w:rPr>
      </w:pPr>
      <w:r w:rsidRPr="00E86E19">
        <w:rPr>
          <w:rFonts w:ascii="Calibri" w:eastAsia="Calibri" w:hAnsi="Calibri" w:cs="Calibri"/>
          <w:lang w:val="en-US"/>
        </w:rPr>
        <w:t>It is necessary to have a consultant in the team who speaks and reads Arabic for this research. The findings will be presented together with recommendations in a synthetic report and snapshot format.</w:t>
      </w:r>
    </w:p>
    <w:p w14:paraId="5E2575F6" w14:textId="77777777" w:rsidR="00E5474F" w:rsidRPr="00CB2E91" w:rsidRDefault="00E5474F"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 xml:space="preserve">Deliverables </w:t>
      </w:r>
    </w:p>
    <w:p w14:paraId="75A5143E" w14:textId="221FA7AE" w:rsidR="00E5474F" w:rsidRPr="000946F5" w:rsidRDefault="00E5474F" w:rsidP="00287BEE">
      <w:pPr>
        <w:spacing w:before="120" w:after="120"/>
        <w:jc w:val="both"/>
        <w:rPr>
          <w:rFonts w:cstheme="minorHAnsi"/>
          <w:lang w:val="en-GB"/>
        </w:rPr>
      </w:pPr>
      <w:r w:rsidRPr="00CB2E91">
        <w:rPr>
          <w:rFonts w:cstheme="minorHAnsi"/>
          <w:lang w:val="en-GB"/>
        </w:rPr>
        <w:t xml:space="preserve">The Consultant will submit the following </w:t>
      </w:r>
      <w:r>
        <w:rPr>
          <w:rFonts w:cstheme="minorHAnsi"/>
          <w:lang w:val="en-GB"/>
        </w:rPr>
        <w:t>deliverables</w:t>
      </w:r>
      <w:r w:rsidRPr="00CB2E91">
        <w:rPr>
          <w:rFonts w:cstheme="minorHAnsi"/>
          <w:lang w:val="en-GB"/>
        </w:rPr>
        <w:t xml:space="preserve"> as mentioned below: </w:t>
      </w:r>
    </w:p>
    <w:tbl>
      <w:tblPr>
        <w:tblStyle w:val="TableGrid"/>
        <w:tblpPr w:leftFromText="141" w:rightFromText="141" w:vertAnchor="text" w:horzAnchor="margin" w:tblpY="241"/>
        <w:tblW w:w="9062" w:type="dxa"/>
        <w:tblLook w:val="04A0" w:firstRow="1" w:lastRow="0" w:firstColumn="1" w:lastColumn="0" w:noHBand="0" w:noVBand="1"/>
      </w:tblPr>
      <w:tblGrid>
        <w:gridCol w:w="1891"/>
        <w:gridCol w:w="3937"/>
        <w:gridCol w:w="1791"/>
        <w:gridCol w:w="1443"/>
      </w:tblGrid>
      <w:tr w:rsidR="00F13674" w:rsidRPr="00CB2E91" w14:paraId="228B2069" w14:textId="182A37CF" w:rsidTr="6E43593E">
        <w:trPr>
          <w:trHeight w:val="300"/>
          <w:tblHeader/>
        </w:trPr>
        <w:tc>
          <w:tcPr>
            <w:tcW w:w="1891" w:type="dxa"/>
            <w:shd w:val="clear" w:color="auto" w:fill="AE2428"/>
            <w:vAlign w:val="center"/>
          </w:tcPr>
          <w:p w14:paraId="6DD42DEB" w14:textId="77777777" w:rsidR="00F13674" w:rsidRPr="00CB2E91" w:rsidRDefault="00F13674" w:rsidP="00287BEE">
            <w:pPr>
              <w:contextualSpacing/>
              <w:jc w:val="both"/>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3937" w:type="dxa"/>
            <w:shd w:val="clear" w:color="auto" w:fill="AE2428"/>
            <w:vAlign w:val="center"/>
          </w:tcPr>
          <w:p w14:paraId="7FF293CB" w14:textId="77777777" w:rsidR="00F13674" w:rsidRPr="00CB2E91" w:rsidRDefault="00F13674" w:rsidP="00287BEE">
            <w:pPr>
              <w:contextualSpacing/>
              <w:jc w:val="both"/>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1791" w:type="dxa"/>
            <w:shd w:val="clear" w:color="auto" w:fill="AE2428"/>
            <w:vAlign w:val="center"/>
          </w:tcPr>
          <w:p w14:paraId="181CC3AA" w14:textId="4CF47B88" w:rsidR="00F13674" w:rsidRPr="00CB2E91" w:rsidRDefault="00F13674" w:rsidP="00287BEE">
            <w:pPr>
              <w:contextualSpacing/>
              <w:jc w:val="both"/>
              <w:rPr>
                <w:rFonts w:eastAsia="Times New Roman"/>
                <w:b/>
                <w:bCs/>
                <w:color w:val="FFFFFF"/>
                <w:sz w:val="20"/>
                <w:szCs w:val="20"/>
                <w:lang w:val="en-GB"/>
              </w:rPr>
            </w:pPr>
            <w:r>
              <w:rPr>
                <w:rFonts w:eastAsia="Times New Roman"/>
                <w:b/>
                <w:bCs/>
                <w:color w:val="FFFFFF" w:themeColor="background1"/>
                <w:sz w:val="20"/>
                <w:szCs w:val="20"/>
                <w:lang w:val="en-GB"/>
              </w:rPr>
              <w:t>Due date</w:t>
            </w:r>
          </w:p>
        </w:tc>
        <w:tc>
          <w:tcPr>
            <w:tcW w:w="1443" w:type="dxa"/>
            <w:shd w:val="clear" w:color="auto" w:fill="AE2428"/>
            <w:vAlign w:val="center"/>
          </w:tcPr>
          <w:p w14:paraId="26ABB181" w14:textId="76181456" w:rsidR="00F13674" w:rsidRPr="3C6A589A" w:rsidRDefault="00A66A8B" w:rsidP="00287BEE">
            <w:pPr>
              <w:contextualSpacing/>
              <w:jc w:val="both"/>
              <w:rPr>
                <w:rFonts w:eastAsia="Times New Roman"/>
                <w:b/>
                <w:bCs/>
                <w:color w:val="FFFFFF" w:themeColor="background1"/>
                <w:sz w:val="20"/>
                <w:szCs w:val="20"/>
                <w:lang w:val="en-GB"/>
              </w:rPr>
            </w:pPr>
            <w:r>
              <w:rPr>
                <w:rFonts w:eastAsia="Times New Roman"/>
                <w:b/>
                <w:bCs/>
                <w:color w:val="FFFFFF" w:themeColor="background1"/>
                <w:sz w:val="20"/>
                <w:szCs w:val="20"/>
                <w:lang w:val="en-GB"/>
              </w:rPr>
              <w:t>Associated payment</w:t>
            </w:r>
          </w:p>
        </w:tc>
      </w:tr>
      <w:tr w:rsidR="00860B23" w:rsidRPr="00CB2E91" w14:paraId="44433A6D" w14:textId="0FD8D01A" w:rsidTr="6E43593E">
        <w:trPr>
          <w:trHeight w:val="300"/>
        </w:trPr>
        <w:tc>
          <w:tcPr>
            <w:tcW w:w="1891" w:type="dxa"/>
            <w:shd w:val="clear" w:color="auto" w:fill="F2F2F2" w:themeFill="background1" w:themeFillShade="F2"/>
            <w:vAlign w:val="center"/>
          </w:tcPr>
          <w:p w14:paraId="4E6712D7" w14:textId="36E25D39" w:rsidR="00860B23" w:rsidRDefault="295AA487" w:rsidP="00287BEE">
            <w:pPr>
              <w:jc w:val="both"/>
              <w:rPr>
                <w:rFonts w:ascii="Calibri" w:eastAsia="Calibri" w:hAnsi="Calibri" w:cs="Calibri"/>
                <w:b/>
                <w:bCs/>
                <w:color w:val="000000" w:themeColor="text1"/>
                <w:sz w:val="20"/>
                <w:szCs w:val="20"/>
                <w:lang w:val="en-GB"/>
              </w:rPr>
            </w:pPr>
            <w:r w:rsidRPr="295AA487">
              <w:rPr>
                <w:rFonts w:ascii="Calibri" w:eastAsia="Calibri" w:hAnsi="Calibri" w:cs="Calibri"/>
                <w:b/>
                <w:bCs/>
                <w:color w:val="000000" w:themeColor="text1"/>
                <w:sz w:val="20"/>
                <w:szCs w:val="20"/>
                <w:lang w:val="en-GB"/>
              </w:rPr>
              <w:t xml:space="preserve">1. </w:t>
            </w:r>
            <w:r w:rsidR="0E55E475" w:rsidRPr="295AA487">
              <w:rPr>
                <w:rFonts w:ascii="Calibri" w:eastAsia="Calibri" w:hAnsi="Calibri" w:cs="Calibri"/>
                <w:b/>
                <w:bCs/>
                <w:color w:val="000000" w:themeColor="text1"/>
                <w:sz w:val="20"/>
                <w:szCs w:val="20"/>
                <w:lang w:val="en-GB"/>
              </w:rPr>
              <w:t>Inception report</w:t>
            </w:r>
          </w:p>
        </w:tc>
        <w:tc>
          <w:tcPr>
            <w:tcW w:w="3937" w:type="dxa"/>
            <w:vAlign w:val="center"/>
          </w:tcPr>
          <w:p w14:paraId="634AB2DF" w14:textId="04B1ADBC" w:rsidR="00860B23" w:rsidRPr="00C92D16" w:rsidRDefault="00092AB7" w:rsidP="00287BEE">
            <w:pPr>
              <w:jc w:val="both"/>
              <w:rPr>
                <w:lang w:val="en-US"/>
              </w:rPr>
            </w:pPr>
            <w:r>
              <w:rPr>
                <w:rFonts w:ascii="Calibri" w:eastAsia="Calibri" w:hAnsi="Calibri" w:cs="Calibri"/>
                <w:sz w:val="20"/>
                <w:szCs w:val="20"/>
                <w:lang w:val="en-GB"/>
              </w:rPr>
              <w:t>A brief</w:t>
            </w:r>
            <w:r w:rsidRPr="00092AB7">
              <w:rPr>
                <w:rFonts w:ascii="Calibri" w:eastAsia="Calibri" w:hAnsi="Calibri" w:cs="Calibri"/>
                <w:sz w:val="20"/>
                <w:szCs w:val="20"/>
                <w:lang w:val="en-GB"/>
              </w:rPr>
              <w:t xml:space="preserve"> inception report indicating how the objectives of the research will be achieved, and the support required from DEMAC.</w:t>
            </w:r>
            <w:r w:rsidR="00BF2169">
              <w:rPr>
                <w:rFonts w:ascii="Calibri" w:eastAsia="Calibri" w:hAnsi="Calibri" w:cs="Calibri"/>
                <w:sz w:val="20"/>
                <w:szCs w:val="20"/>
                <w:lang w:val="en-GB"/>
              </w:rPr>
              <w:t xml:space="preserve"> The inception report will include drafts </w:t>
            </w:r>
            <w:r w:rsidR="005A7E8E">
              <w:rPr>
                <w:rFonts w:ascii="Calibri" w:eastAsia="Calibri" w:hAnsi="Calibri" w:cs="Calibri"/>
                <w:sz w:val="20"/>
                <w:szCs w:val="20"/>
                <w:lang w:val="en-GB"/>
              </w:rPr>
              <w:t>of data collection tools.</w:t>
            </w:r>
          </w:p>
        </w:tc>
        <w:tc>
          <w:tcPr>
            <w:tcW w:w="1791" w:type="dxa"/>
            <w:vAlign w:val="center"/>
          </w:tcPr>
          <w:p w14:paraId="43BCFD03" w14:textId="551FCAA4" w:rsidR="00860B23" w:rsidRPr="00CB2E91" w:rsidRDefault="00B423AF" w:rsidP="00287BEE">
            <w:pPr>
              <w:contextualSpacing/>
              <w:jc w:val="both"/>
              <w:rPr>
                <w:rFonts w:eastAsia="Times New Roman" w:cstheme="minorHAnsi"/>
                <w:sz w:val="20"/>
                <w:szCs w:val="20"/>
                <w:lang w:val="en-GB"/>
              </w:rPr>
            </w:pPr>
            <w:r>
              <w:rPr>
                <w:rFonts w:ascii="Calibri" w:eastAsia="Calibri" w:hAnsi="Calibri" w:cs="Calibri"/>
                <w:sz w:val="20"/>
                <w:szCs w:val="20"/>
                <w:lang w:val="en-GB"/>
              </w:rPr>
              <w:t>5</w:t>
            </w:r>
            <w:r w:rsidR="00860B23" w:rsidRPr="00E32371">
              <w:rPr>
                <w:rFonts w:ascii="Calibri" w:eastAsia="Calibri" w:hAnsi="Calibri" w:cs="Calibri"/>
                <w:sz w:val="20"/>
                <w:szCs w:val="20"/>
                <w:lang w:val="en-GB"/>
              </w:rPr>
              <w:t xml:space="preserve"> days after the start of the consultancy</w:t>
            </w:r>
          </w:p>
        </w:tc>
        <w:tc>
          <w:tcPr>
            <w:tcW w:w="1443" w:type="dxa"/>
            <w:vAlign w:val="center"/>
          </w:tcPr>
          <w:p w14:paraId="0BB4343D" w14:textId="1072EF5C" w:rsidR="00860B23" w:rsidRPr="00CB2E91" w:rsidRDefault="00F77AC7" w:rsidP="00287BEE">
            <w:pPr>
              <w:contextualSpacing/>
              <w:jc w:val="both"/>
              <w:rPr>
                <w:rFonts w:eastAsia="Times New Roman" w:cstheme="minorHAnsi"/>
                <w:b/>
                <w:sz w:val="20"/>
                <w:szCs w:val="20"/>
                <w:lang w:val="en-GB"/>
              </w:rPr>
            </w:pPr>
            <w:r>
              <w:rPr>
                <w:rFonts w:eastAsia="Times New Roman" w:cstheme="minorHAnsi"/>
                <w:b/>
                <w:sz w:val="20"/>
                <w:szCs w:val="20"/>
                <w:lang w:val="en-GB"/>
              </w:rPr>
              <w:t>20%</w:t>
            </w:r>
          </w:p>
        </w:tc>
      </w:tr>
      <w:tr w:rsidR="0082543A" w:rsidRPr="008F1358" w14:paraId="55015B5E" w14:textId="77777777" w:rsidTr="6E43593E">
        <w:trPr>
          <w:trHeight w:val="300"/>
        </w:trPr>
        <w:tc>
          <w:tcPr>
            <w:tcW w:w="1891" w:type="dxa"/>
            <w:shd w:val="clear" w:color="auto" w:fill="F2F2F2" w:themeFill="background1" w:themeFillShade="F2"/>
            <w:vAlign w:val="center"/>
          </w:tcPr>
          <w:p w14:paraId="4626B89E" w14:textId="71F143FE" w:rsidR="0082543A" w:rsidRPr="3C6A589A" w:rsidRDefault="0082543A" w:rsidP="00287BEE">
            <w:pPr>
              <w:jc w:val="both"/>
              <w:rPr>
                <w:rFonts w:ascii="Calibri" w:eastAsia="Calibri" w:hAnsi="Calibri" w:cs="Calibri"/>
                <w:b/>
                <w:bCs/>
                <w:color w:val="000000" w:themeColor="text1"/>
                <w:sz w:val="20"/>
                <w:szCs w:val="20"/>
                <w:lang w:val="en-GB"/>
              </w:rPr>
            </w:pPr>
            <w:r w:rsidRPr="295AA487">
              <w:rPr>
                <w:rFonts w:ascii="Calibri" w:eastAsia="Calibri" w:hAnsi="Calibri" w:cs="Calibri"/>
                <w:b/>
                <w:bCs/>
                <w:color w:val="000000" w:themeColor="text1"/>
                <w:sz w:val="20"/>
                <w:szCs w:val="20"/>
                <w:lang w:val="en-GB"/>
              </w:rPr>
              <w:t xml:space="preserve">2. </w:t>
            </w:r>
            <w:r>
              <w:rPr>
                <w:rFonts w:ascii="Calibri" w:eastAsia="Calibri" w:hAnsi="Calibri" w:cs="Calibri"/>
                <w:b/>
                <w:bCs/>
                <w:color w:val="000000" w:themeColor="text1"/>
                <w:sz w:val="20"/>
                <w:szCs w:val="20"/>
                <w:lang w:val="en-GB"/>
              </w:rPr>
              <w:t>Update and expansion of m</w:t>
            </w:r>
            <w:r w:rsidRPr="295AA487">
              <w:rPr>
                <w:rFonts w:ascii="Calibri" w:eastAsia="Calibri" w:hAnsi="Calibri" w:cs="Calibri"/>
                <w:b/>
                <w:bCs/>
                <w:color w:val="000000" w:themeColor="text1"/>
                <w:sz w:val="20"/>
                <w:szCs w:val="20"/>
                <w:lang w:val="en-GB"/>
              </w:rPr>
              <w:t>apping of diaspora actors</w:t>
            </w:r>
          </w:p>
        </w:tc>
        <w:tc>
          <w:tcPr>
            <w:tcW w:w="3937" w:type="dxa"/>
            <w:vAlign w:val="center"/>
          </w:tcPr>
          <w:p w14:paraId="5685696D" w14:textId="2F7B8290" w:rsidR="0082543A" w:rsidRDefault="0082543A" w:rsidP="00287BEE">
            <w:pPr>
              <w:jc w:val="both"/>
              <w:rPr>
                <w:rFonts w:ascii="Calibri" w:eastAsia="Calibri" w:hAnsi="Calibri" w:cs="Calibri"/>
                <w:sz w:val="20"/>
                <w:szCs w:val="20"/>
                <w:lang w:val="en-GB"/>
              </w:rPr>
            </w:pPr>
            <w:r w:rsidRPr="78939C6A">
              <w:rPr>
                <w:rFonts w:ascii="Calibri" w:eastAsia="Calibri" w:hAnsi="Calibri" w:cs="Calibri"/>
                <w:sz w:val="20"/>
                <w:szCs w:val="20"/>
                <w:lang w:val="en-GB"/>
              </w:rPr>
              <w:t>Mapping in form of a table and part as an annex of the internal RTR report.</w:t>
            </w:r>
            <w:r>
              <w:rPr>
                <w:rStyle w:val="FootnoteReference"/>
                <w:rFonts w:ascii="Calibri" w:eastAsia="Calibri" w:hAnsi="Calibri" w:cs="Calibri"/>
                <w:sz w:val="20"/>
                <w:szCs w:val="20"/>
                <w:lang w:val="en-GB"/>
              </w:rPr>
              <w:footnoteReference w:id="2"/>
            </w:r>
          </w:p>
        </w:tc>
        <w:tc>
          <w:tcPr>
            <w:tcW w:w="1791" w:type="dxa"/>
            <w:vMerge w:val="restart"/>
            <w:vAlign w:val="center"/>
          </w:tcPr>
          <w:p w14:paraId="572A673E" w14:textId="590F5A93" w:rsidR="0082543A" w:rsidRPr="00E32371" w:rsidRDefault="0082543A" w:rsidP="00287BEE">
            <w:pPr>
              <w:jc w:val="both"/>
              <w:rPr>
                <w:rFonts w:ascii="Calibri" w:eastAsia="Calibri" w:hAnsi="Calibri" w:cs="Calibri"/>
                <w:sz w:val="20"/>
                <w:szCs w:val="20"/>
                <w:lang w:val="en-GB"/>
              </w:rPr>
            </w:pPr>
            <w:r>
              <w:rPr>
                <w:rFonts w:ascii="Calibri" w:eastAsia="Calibri" w:hAnsi="Calibri" w:cs="Calibri"/>
                <w:sz w:val="20"/>
                <w:szCs w:val="20"/>
                <w:lang w:val="en-GB"/>
              </w:rPr>
              <w:t xml:space="preserve">5 </w:t>
            </w:r>
            <w:r w:rsidRPr="00E32371">
              <w:rPr>
                <w:rFonts w:ascii="Calibri" w:eastAsia="Calibri" w:hAnsi="Calibri" w:cs="Calibri"/>
                <w:sz w:val="20"/>
                <w:szCs w:val="20"/>
                <w:lang w:val="en-GB"/>
              </w:rPr>
              <w:t xml:space="preserve">days after the </w:t>
            </w:r>
            <w:r>
              <w:rPr>
                <w:rFonts w:ascii="Calibri" w:eastAsia="Calibri" w:hAnsi="Calibri" w:cs="Calibri"/>
                <w:sz w:val="20"/>
                <w:szCs w:val="20"/>
                <w:lang w:val="en-GB"/>
              </w:rPr>
              <w:t xml:space="preserve">validation </w:t>
            </w:r>
            <w:r w:rsidR="003D43CA">
              <w:rPr>
                <w:rFonts w:ascii="Calibri" w:eastAsia="Calibri" w:hAnsi="Calibri" w:cs="Calibri"/>
                <w:sz w:val="20"/>
                <w:szCs w:val="20"/>
                <w:lang w:val="en-GB"/>
              </w:rPr>
              <w:t xml:space="preserve">and acceptance </w:t>
            </w:r>
            <w:r w:rsidRPr="00E32371">
              <w:rPr>
                <w:rFonts w:ascii="Calibri" w:eastAsia="Calibri" w:hAnsi="Calibri" w:cs="Calibri"/>
                <w:sz w:val="20"/>
                <w:szCs w:val="20"/>
                <w:lang w:val="en-GB"/>
              </w:rPr>
              <w:t>of the inception repor</w:t>
            </w:r>
            <w:r>
              <w:rPr>
                <w:rFonts w:ascii="Calibri" w:eastAsia="Calibri" w:hAnsi="Calibri" w:cs="Calibri"/>
                <w:sz w:val="20"/>
                <w:szCs w:val="20"/>
                <w:lang w:val="en-GB"/>
              </w:rPr>
              <w:t>t</w:t>
            </w:r>
          </w:p>
        </w:tc>
        <w:tc>
          <w:tcPr>
            <w:tcW w:w="1443" w:type="dxa"/>
            <w:vMerge w:val="restart"/>
            <w:vAlign w:val="center"/>
          </w:tcPr>
          <w:p w14:paraId="10C79DE7" w14:textId="27C0562F" w:rsidR="0082543A" w:rsidRPr="00CB2E91" w:rsidRDefault="0082543A" w:rsidP="00287BEE">
            <w:pPr>
              <w:contextualSpacing/>
              <w:jc w:val="both"/>
              <w:rPr>
                <w:rFonts w:eastAsia="Times New Roman" w:cstheme="minorHAnsi"/>
                <w:b/>
                <w:sz w:val="20"/>
                <w:szCs w:val="20"/>
                <w:lang w:val="en-GB"/>
              </w:rPr>
            </w:pPr>
            <w:r>
              <w:rPr>
                <w:rFonts w:eastAsia="Times New Roman" w:cstheme="minorHAnsi"/>
                <w:b/>
                <w:sz w:val="20"/>
                <w:szCs w:val="20"/>
                <w:lang w:val="en-GB"/>
              </w:rPr>
              <w:t>20%</w:t>
            </w:r>
          </w:p>
        </w:tc>
      </w:tr>
      <w:tr w:rsidR="0082543A" w:rsidRPr="00D80787" w14:paraId="78589224" w14:textId="0D31B6D5" w:rsidTr="6E43593E">
        <w:trPr>
          <w:trHeight w:val="300"/>
        </w:trPr>
        <w:tc>
          <w:tcPr>
            <w:tcW w:w="1891" w:type="dxa"/>
            <w:shd w:val="clear" w:color="auto" w:fill="F2F2F2" w:themeFill="background1" w:themeFillShade="F2"/>
            <w:vAlign w:val="center"/>
          </w:tcPr>
          <w:p w14:paraId="6225355F" w14:textId="7E30AAF9" w:rsidR="0082543A" w:rsidRDefault="0082543A" w:rsidP="00287BEE">
            <w:pPr>
              <w:jc w:val="both"/>
            </w:pPr>
            <w:r w:rsidRPr="295AA487">
              <w:rPr>
                <w:rFonts w:ascii="Calibri" w:eastAsia="Calibri" w:hAnsi="Calibri" w:cs="Calibri"/>
                <w:b/>
                <w:bCs/>
                <w:color w:val="000000" w:themeColor="text1"/>
                <w:sz w:val="20"/>
                <w:szCs w:val="20"/>
                <w:lang w:val="en-GB"/>
              </w:rPr>
              <w:t>3. Visual ‘Snapshot page’</w:t>
            </w:r>
          </w:p>
        </w:tc>
        <w:tc>
          <w:tcPr>
            <w:tcW w:w="3937" w:type="dxa"/>
            <w:vAlign w:val="center"/>
          </w:tcPr>
          <w:p w14:paraId="487D6C2E" w14:textId="3A3976EB" w:rsidR="0082543A" w:rsidRDefault="0082543A" w:rsidP="00287BEE">
            <w:pPr>
              <w:jc w:val="both"/>
              <w:rPr>
                <w:rFonts w:ascii="Calibri" w:eastAsia="Calibri" w:hAnsi="Calibri" w:cs="Calibri"/>
                <w:sz w:val="20"/>
                <w:szCs w:val="20"/>
                <w:lang w:val="en-GB"/>
              </w:rPr>
            </w:pPr>
            <w:r w:rsidRPr="00A3426E">
              <w:rPr>
                <w:rFonts w:ascii="Calibri" w:eastAsia="Calibri" w:hAnsi="Calibri" w:cs="Calibri"/>
                <w:sz w:val="20"/>
                <w:szCs w:val="20"/>
                <w:lang w:val="en-US"/>
              </w:rPr>
              <w:t>Ta</w:t>
            </w:r>
            <w:r>
              <w:rPr>
                <w:rFonts w:ascii="Calibri" w:eastAsia="Calibri" w:hAnsi="Calibri" w:cs="Calibri"/>
                <w:sz w:val="20"/>
                <w:szCs w:val="20"/>
                <w:lang w:val="en-US"/>
              </w:rPr>
              <w:t>ble with key information from the diaspora organization’s mapping</w:t>
            </w:r>
            <w:r w:rsidRPr="295AA487">
              <w:rPr>
                <w:rFonts w:ascii="Calibri" w:eastAsia="Calibri" w:hAnsi="Calibri" w:cs="Calibri"/>
                <w:sz w:val="20"/>
                <w:szCs w:val="20"/>
                <w:lang w:val="en-GB"/>
              </w:rPr>
              <w:t>, to be used by DEMAC for a 1-page visual highlight</w:t>
            </w:r>
            <w:r>
              <w:rPr>
                <w:rFonts w:ascii="Calibri" w:eastAsia="Calibri" w:hAnsi="Calibri" w:cs="Calibri"/>
                <w:sz w:val="20"/>
                <w:szCs w:val="20"/>
                <w:lang w:val="en-GB"/>
              </w:rPr>
              <w:t xml:space="preserve"> (infographic)</w:t>
            </w:r>
          </w:p>
        </w:tc>
        <w:tc>
          <w:tcPr>
            <w:tcW w:w="1791" w:type="dxa"/>
            <w:vMerge/>
            <w:vAlign w:val="center"/>
          </w:tcPr>
          <w:p w14:paraId="0EAC056B" w14:textId="22133EE6" w:rsidR="0082543A" w:rsidRPr="00E32371" w:rsidRDefault="0082543A" w:rsidP="00287BEE">
            <w:pPr>
              <w:jc w:val="both"/>
              <w:rPr>
                <w:rFonts w:ascii="Calibri" w:eastAsia="Calibri" w:hAnsi="Calibri" w:cs="Calibri"/>
                <w:sz w:val="20"/>
                <w:szCs w:val="20"/>
                <w:lang w:val="en-GB"/>
              </w:rPr>
            </w:pPr>
          </w:p>
        </w:tc>
        <w:tc>
          <w:tcPr>
            <w:tcW w:w="1443" w:type="dxa"/>
            <w:vMerge/>
            <w:vAlign w:val="center"/>
          </w:tcPr>
          <w:p w14:paraId="473FB417" w14:textId="01A8B212" w:rsidR="0082543A" w:rsidRPr="00CB2E91" w:rsidRDefault="0082543A" w:rsidP="00287BEE">
            <w:pPr>
              <w:contextualSpacing/>
              <w:jc w:val="both"/>
              <w:rPr>
                <w:rFonts w:eastAsia="Times New Roman" w:cstheme="minorHAnsi"/>
                <w:b/>
                <w:sz w:val="20"/>
                <w:szCs w:val="20"/>
                <w:lang w:val="en-GB"/>
              </w:rPr>
            </w:pPr>
          </w:p>
        </w:tc>
      </w:tr>
      <w:tr w:rsidR="00A3426E" w:rsidRPr="003D2903" w14:paraId="3BC745D5" w14:textId="77777777" w:rsidTr="6E43593E">
        <w:trPr>
          <w:trHeight w:val="795"/>
        </w:trPr>
        <w:tc>
          <w:tcPr>
            <w:tcW w:w="1891" w:type="dxa"/>
            <w:shd w:val="clear" w:color="auto" w:fill="F2F2F2" w:themeFill="background1" w:themeFillShade="F2"/>
            <w:vAlign w:val="center"/>
          </w:tcPr>
          <w:p w14:paraId="157632BA" w14:textId="71B4914E" w:rsidR="00A3426E" w:rsidRPr="003B0857" w:rsidRDefault="00A3426E" w:rsidP="00287BEE">
            <w:pPr>
              <w:jc w:val="both"/>
              <w:rPr>
                <w:rFonts w:ascii="Calibri" w:eastAsia="Calibri" w:hAnsi="Calibri" w:cs="Calibri"/>
                <w:b/>
                <w:bCs/>
                <w:color w:val="000000" w:themeColor="text1"/>
                <w:sz w:val="20"/>
                <w:szCs w:val="20"/>
                <w:lang w:val="en-US"/>
              </w:rPr>
            </w:pPr>
            <w:r w:rsidRPr="003B0857">
              <w:rPr>
                <w:rFonts w:ascii="Calibri" w:eastAsia="Calibri" w:hAnsi="Calibri" w:cs="Calibri"/>
                <w:b/>
                <w:bCs/>
                <w:color w:val="000000" w:themeColor="text1"/>
                <w:sz w:val="20"/>
                <w:szCs w:val="20"/>
                <w:lang w:val="en-US"/>
              </w:rPr>
              <w:t>5 pages preliminary findings</w:t>
            </w:r>
            <w:r w:rsidR="001328ED" w:rsidRPr="003B0857">
              <w:rPr>
                <w:rFonts w:ascii="Calibri" w:eastAsia="Calibri" w:hAnsi="Calibri" w:cs="Calibri"/>
                <w:b/>
                <w:bCs/>
                <w:color w:val="000000" w:themeColor="text1"/>
                <w:sz w:val="20"/>
                <w:szCs w:val="20"/>
                <w:lang w:val="en-US"/>
              </w:rPr>
              <w:t xml:space="preserve"> document</w:t>
            </w:r>
            <w:r w:rsidR="003B0857" w:rsidRPr="003B0857">
              <w:rPr>
                <w:rFonts w:ascii="Calibri" w:eastAsia="Calibri" w:hAnsi="Calibri" w:cs="Calibri"/>
                <w:b/>
                <w:bCs/>
                <w:color w:val="000000" w:themeColor="text1"/>
                <w:sz w:val="20"/>
                <w:szCs w:val="20"/>
                <w:lang w:val="en-US"/>
              </w:rPr>
              <w:t xml:space="preserve"> + out</w:t>
            </w:r>
            <w:r w:rsidR="003B0857">
              <w:rPr>
                <w:rFonts w:ascii="Calibri" w:eastAsia="Calibri" w:hAnsi="Calibri" w:cs="Calibri"/>
                <w:b/>
                <w:bCs/>
                <w:color w:val="000000" w:themeColor="text1"/>
                <w:sz w:val="20"/>
                <w:szCs w:val="20"/>
                <w:lang w:val="en-US"/>
              </w:rPr>
              <w:t>line for final report</w:t>
            </w:r>
            <w:r w:rsidR="00E7468A">
              <w:rPr>
                <w:rStyle w:val="FootnoteReference"/>
                <w:rFonts w:ascii="Calibri" w:eastAsia="Calibri" w:hAnsi="Calibri" w:cs="Calibri"/>
                <w:b/>
                <w:bCs/>
                <w:color w:val="000000" w:themeColor="text1"/>
                <w:sz w:val="20"/>
                <w:szCs w:val="20"/>
                <w:lang w:val="en-US"/>
              </w:rPr>
              <w:footnoteReference w:id="3"/>
            </w:r>
          </w:p>
        </w:tc>
        <w:tc>
          <w:tcPr>
            <w:tcW w:w="3937" w:type="dxa"/>
            <w:vAlign w:val="center"/>
          </w:tcPr>
          <w:p w14:paraId="7284C06A" w14:textId="6C036C03" w:rsidR="00A3426E" w:rsidRPr="003D2903" w:rsidRDefault="003D2903" w:rsidP="00287BEE">
            <w:pPr>
              <w:jc w:val="both"/>
              <w:rPr>
                <w:rFonts w:ascii="Calibri" w:eastAsia="Calibri" w:hAnsi="Calibri" w:cs="Calibri"/>
                <w:sz w:val="20"/>
                <w:szCs w:val="20"/>
                <w:lang w:val="en-US"/>
              </w:rPr>
            </w:pPr>
            <w:r w:rsidRPr="003D2903">
              <w:rPr>
                <w:rFonts w:ascii="Calibri" w:eastAsia="Calibri" w:hAnsi="Calibri" w:cs="Calibri"/>
                <w:sz w:val="20"/>
                <w:szCs w:val="20"/>
                <w:lang w:val="en-US"/>
              </w:rPr>
              <w:t>Max 5 pages document presenting preliminary find</w:t>
            </w:r>
            <w:r>
              <w:rPr>
                <w:rFonts w:ascii="Calibri" w:eastAsia="Calibri" w:hAnsi="Calibri" w:cs="Calibri"/>
                <w:sz w:val="20"/>
                <w:szCs w:val="20"/>
                <w:lang w:val="en-US"/>
              </w:rPr>
              <w:t xml:space="preserve">ings right after conclusion of data collection </w:t>
            </w:r>
            <w:r w:rsidR="00633C5A">
              <w:rPr>
                <w:rFonts w:ascii="Calibri" w:eastAsia="Calibri" w:hAnsi="Calibri" w:cs="Calibri"/>
                <w:sz w:val="20"/>
                <w:szCs w:val="20"/>
                <w:lang w:val="en-US"/>
              </w:rPr>
              <w:t>responding briefly to the</w:t>
            </w:r>
            <w:r>
              <w:rPr>
                <w:rFonts w:ascii="Calibri" w:eastAsia="Calibri" w:hAnsi="Calibri" w:cs="Calibri"/>
                <w:sz w:val="20"/>
                <w:szCs w:val="20"/>
                <w:lang w:val="en-US"/>
              </w:rPr>
              <w:t xml:space="preserve"> </w:t>
            </w:r>
            <w:r w:rsidR="00633C5A" w:rsidRPr="00633C5A">
              <w:rPr>
                <w:rFonts w:ascii="Calibri" w:eastAsia="Calibri" w:hAnsi="Calibri" w:cs="Calibri"/>
                <w:sz w:val="20"/>
                <w:szCs w:val="20"/>
                <w:lang w:val="en-US"/>
              </w:rPr>
              <w:t>"Who, What, How, Where, and for whom"</w:t>
            </w:r>
          </w:p>
        </w:tc>
        <w:tc>
          <w:tcPr>
            <w:tcW w:w="1791" w:type="dxa"/>
            <w:vAlign w:val="center"/>
          </w:tcPr>
          <w:p w14:paraId="69D6A136" w14:textId="122FAB19" w:rsidR="00A3426E" w:rsidRPr="003D2903" w:rsidRDefault="006A7BDD" w:rsidP="00287BEE">
            <w:pPr>
              <w:jc w:val="both"/>
              <w:rPr>
                <w:rFonts w:ascii="Calibri" w:eastAsia="Calibri" w:hAnsi="Calibri" w:cs="Calibri"/>
                <w:sz w:val="20"/>
                <w:szCs w:val="20"/>
                <w:lang w:val="en-US"/>
              </w:rPr>
            </w:pPr>
            <w:r>
              <w:rPr>
                <w:rFonts w:ascii="Calibri" w:eastAsia="Calibri" w:hAnsi="Calibri" w:cs="Calibri"/>
                <w:sz w:val="20"/>
                <w:szCs w:val="20"/>
                <w:lang w:val="en-US"/>
              </w:rPr>
              <w:t>2</w:t>
            </w:r>
            <w:r w:rsidR="00811CAA">
              <w:rPr>
                <w:rFonts w:ascii="Calibri" w:eastAsia="Calibri" w:hAnsi="Calibri" w:cs="Calibri"/>
                <w:sz w:val="20"/>
                <w:szCs w:val="20"/>
                <w:lang w:val="en-US"/>
              </w:rPr>
              <w:t>0</w:t>
            </w:r>
            <w:r>
              <w:rPr>
                <w:rFonts w:ascii="Calibri" w:eastAsia="Calibri" w:hAnsi="Calibri" w:cs="Calibri"/>
                <w:sz w:val="20"/>
                <w:szCs w:val="20"/>
                <w:lang w:val="en-US"/>
              </w:rPr>
              <w:t xml:space="preserve"> days </w:t>
            </w:r>
            <w:r w:rsidRPr="00E32371">
              <w:rPr>
                <w:rFonts w:ascii="Calibri" w:eastAsia="Calibri" w:hAnsi="Calibri" w:cs="Calibri"/>
                <w:sz w:val="20"/>
                <w:szCs w:val="20"/>
                <w:lang w:val="en-GB"/>
              </w:rPr>
              <w:t xml:space="preserve">after </w:t>
            </w:r>
            <w:r w:rsidR="003D43CA" w:rsidRPr="00E32371">
              <w:rPr>
                <w:rFonts w:ascii="Calibri" w:eastAsia="Calibri" w:hAnsi="Calibri" w:cs="Calibri"/>
                <w:sz w:val="20"/>
                <w:szCs w:val="20"/>
                <w:lang w:val="en-GB"/>
              </w:rPr>
              <w:t xml:space="preserve">the </w:t>
            </w:r>
            <w:r w:rsidR="003D43CA">
              <w:rPr>
                <w:rFonts w:ascii="Calibri" w:eastAsia="Calibri" w:hAnsi="Calibri" w:cs="Calibri"/>
                <w:sz w:val="20"/>
                <w:szCs w:val="20"/>
                <w:lang w:val="en-GB"/>
              </w:rPr>
              <w:t>validation and acceptance of</w:t>
            </w:r>
            <w:r w:rsidRPr="00E32371">
              <w:rPr>
                <w:rFonts w:ascii="Calibri" w:eastAsia="Calibri" w:hAnsi="Calibri" w:cs="Calibri"/>
                <w:sz w:val="20"/>
                <w:szCs w:val="20"/>
                <w:lang w:val="en-GB"/>
              </w:rPr>
              <w:t xml:space="preserve"> the inception report</w:t>
            </w:r>
          </w:p>
        </w:tc>
        <w:tc>
          <w:tcPr>
            <w:tcW w:w="1443" w:type="dxa"/>
            <w:vAlign w:val="center"/>
          </w:tcPr>
          <w:p w14:paraId="69F37473" w14:textId="705FB255" w:rsidR="00A3426E" w:rsidRPr="003D2903" w:rsidRDefault="004E1B00" w:rsidP="00287BEE">
            <w:pPr>
              <w:contextualSpacing/>
              <w:jc w:val="both"/>
              <w:rPr>
                <w:rFonts w:eastAsia="Times New Roman" w:cstheme="minorHAnsi"/>
                <w:b/>
                <w:sz w:val="20"/>
                <w:szCs w:val="20"/>
                <w:lang w:val="en-US"/>
              </w:rPr>
            </w:pPr>
            <w:r>
              <w:rPr>
                <w:rFonts w:eastAsia="Times New Roman" w:cstheme="minorHAnsi"/>
                <w:b/>
                <w:sz w:val="20"/>
                <w:szCs w:val="20"/>
                <w:lang w:val="en-US"/>
              </w:rPr>
              <w:t>20%</w:t>
            </w:r>
          </w:p>
        </w:tc>
      </w:tr>
      <w:tr w:rsidR="0052655B" w:rsidRPr="0052655B" w14:paraId="1C59CF0B" w14:textId="70975C27" w:rsidTr="6E43593E">
        <w:trPr>
          <w:trHeight w:val="795"/>
        </w:trPr>
        <w:tc>
          <w:tcPr>
            <w:tcW w:w="1891" w:type="dxa"/>
            <w:shd w:val="clear" w:color="auto" w:fill="F2F2F2" w:themeFill="background1" w:themeFillShade="F2"/>
            <w:vAlign w:val="center"/>
          </w:tcPr>
          <w:p w14:paraId="78EB58B9" w14:textId="259D466C" w:rsidR="0052655B" w:rsidRPr="00C92D16" w:rsidRDefault="0052655B" w:rsidP="00287BEE">
            <w:pPr>
              <w:jc w:val="both"/>
              <w:rPr>
                <w:lang w:val="en-US"/>
              </w:rPr>
            </w:pPr>
            <w:r w:rsidRPr="295AA487">
              <w:rPr>
                <w:rFonts w:ascii="Calibri" w:eastAsia="Calibri" w:hAnsi="Calibri" w:cs="Calibri"/>
                <w:b/>
                <w:bCs/>
                <w:color w:val="000000" w:themeColor="text1"/>
                <w:sz w:val="20"/>
                <w:szCs w:val="20"/>
                <w:lang w:val="en-GB"/>
              </w:rPr>
              <w:t>4. Full Real-time review report</w:t>
            </w:r>
          </w:p>
        </w:tc>
        <w:tc>
          <w:tcPr>
            <w:tcW w:w="3937" w:type="dxa"/>
            <w:vAlign w:val="center"/>
          </w:tcPr>
          <w:p w14:paraId="7E9298A6" w14:textId="15FA498D" w:rsidR="0052655B" w:rsidRPr="00FD2175" w:rsidRDefault="51FF81F9" w:rsidP="00287BEE">
            <w:pPr>
              <w:jc w:val="both"/>
              <w:rPr>
                <w:lang w:val="en-US"/>
              </w:rPr>
            </w:pPr>
            <w:r w:rsidRPr="6E43593E">
              <w:rPr>
                <w:rFonts w:ascii="Calibri" w:eastAsia="Calibri" w:hAnsi="Calibri" w:cs="Calibri"/>
                <w:sz w:val="20"/>
                <w:szCs w:val="20"/>
                <w:lang w:val="en-US"/>
              </w:rPr>
              <w:t xml:space="preserve">Max 20 - 25 pages excluding visualizations and annexes. The real-time review will be drafted based on the </w:t>
            </w:r>
            <w:r w:rsidR="0C952A81" w:rsidRPr="6E43593E">
              <w:rPr>
                <w:rFonts w:ascii="Calibri" w:eastAsia="Calibri" w:hAnsi="Calibri" w:cs="Calibri"/>
                <w:sz w:val="20"/>
                <w:szCs w:val="20"/>
                <w:lang w:val="en-US"/>
              </w:rPr>
              <w:t>findings</w:t>
            </w:r>
            <w:r w:rsidRPr="6E43593E">
              <w:rPr>
                <w:rFonts w:ascii="Calibri" w:eastAsia="Calibri" w:hAnsi="Calibri" w:cs="Calibri"/>
                <w:sz w:val="20"/>
                <w:szCs w:val="20"/>
                <w:lang w:val="en-US"/>
              </w:rPr>
              <w:t xml:space="preserve"> of data analysis.</w:t>
            </w:r>
          </w:p>
        </w:tc>
        <w:tc>
          <w:tcPr>
            <w:tcW w:w="1791" w:type="dxa"/>
            <w:vAlign w:val="center"/>
          </w:tcPr>
          <w:p w14:paraId="58F7252B" w14:textId="47563696" w:rsidR="0052655B" w:rsidRPr="00CB2E91" w:rsidRDefault="0052655B" w:rsidP="00287BEE">
            <w:pPr>
              <w:jc w:val="both"/>
              <w:rPr>
                <w:rFonts w:eastAsia="Times New Roman" w:cstheme="minorHAnsi"/>
                <w:bCs/>
                <w:sz w:val="20"/>
                <w:szCs w:val="20"/>
                <w:lang w:val="en-GB"/>
              </w:rPr>
            </w:pPr>
            <w:r>
              <w:rPr>
                <w:rFonts w:ascii="Calibri" w:eastAsia="Calibri" w:hAnsi="Calibri" w:cs="Calibri"/>
                <w:sz w:val="20"/>
                <w:szCs w:val="20"/>
                <w:lang w:val="en-US"/>
              </w:rPr>
              <w:t xml:space="preserve">30 days </w:t>
            </w:r>
            <w:r w:rsidRPr="00E32371">
              <w:rPr>
                <w:rFonts w:ascii="Calibri" w:eastAsia="Calibri" w:hAnsi="Calibri" w:cs="Calibri"/>
                <w:sz w:val="20"/>
                <w:szCs w:val="20"/>
                <w:lang w:val="en-GB"/>
              </w:rPr>
              <w:t xml:space="preserve">after </w:t>
            </w:r>
            <w:r w:rsidR="003D43CA" w:rsidRPr="00E32371">
              <w:rPr>
                <w:rFonts w:ascii="Calibri" w:eastAsia="Calibri" w:hAnsi="Calibri" w:cs="Calibri"/>
                <w:sz w:val="20"/>
                <w:szCs w:val="20"/>
                <w:lang w:val="en-GB"/>
              </w:rPr>
              <w:t xml:space="preserve">the </w:t>
            </w:r>
            <w:r w:rsidR="003D43CA">
              <w:rPr>
                <w:rFonts w:ascii="Calibri" w:eastAsia="Calibri" w:hAnsi="Calibri" w:cs="Calibri"/>
                <w:sz w:val="20"/>
                <w:szCs w:val="20"/>
                <w:lang w:val="en-GB"/>
              </w:rPr>
              <w:t>validation and acceptance of</w:t>
            </w:r>
            <w:r w:rsidRPr="00E32371">
              <w:rPr>
                <w:rFonts w:ascii="Calibri" w:eastAsia="Calibri" w:hAnsi="Calibri" w:cs="Calibri"/>
                <w:sz w:val="20"/>
                <w:szCs w:val="20"/>
                <w:lang w:val="en-GB"/>
              </w:rPr>
              <w:t xml:space="preserve"> the inception report</w:t>
            </w:r>
          </w:p>
        </w:tc>
        <w:tc>
          <w:tcPr>
            <w:tcW w:w="1443" w:type="dxa"/>
            <w:vMerge w:val="restart"/>
            <w:vAlign w:val="center"/>
          </w:tcPr>
          <w:p w14:paraId="79B72C51" w14:textId="38111F88" w:rsidR="0052655B" w:rsidRPr="00CB2E91" w:rsidRDefault="0052655B" w:rsidP="00287BEE">
            <w:pPr>
              <w:jc w:val="both"/>
              <w:rPr>
                <w:rFonts w:eastAsia="Times New Roman" w:cstheme="minorHAnsi"/>
                <w:b/>
                <w:sz w:val="20"/>
                <w:szCs w:val="20"/>
                <w:lang w:val="en-GB"/>
              </w:rPr>
            </w:pPr>
            <w:r>
              <w:rPr>
                <w:rFonts w:eastAsia="Times New Roman"/>
                <w:b/>
                <w:bCs/>
                <w:sz w:val="20"/>
                <w:szCs w:val="20"/>
                <w:lang w:val="en-GB"/>
              </w:rPr>
              <w:t>40%</w:t>
            </w:r>
          </w:p>
        </w:tc>
      </w:tr>
      <w:tr w:rsidR="0052655B" w:rsidRPr="00D80787" w14:paraId="6282787F" w14:textId="5EFE3759" w:rsidTr="6E43593E">
        <w:trPr>
          <w:trHeight w:val="795"/>
        </w:trPr>
        <w:tc>
          <w:tcPr>
            <w:tcW w:w="1891" w:type="dxa"/>
            <w:shd w:val="clear" w:color="auto" w:fill="F2F2F2" w:themeFill="background1" w:themeFillShade="F2"/>
            <w:vAlign w:val="center"/>
          </w:tcPr>
          <w:p w14:paraId="341AE70C" w14:textId="3D830F72" w:rsidR="0052655B" w:rsidRDefault="0052655B" w:rsidP="00287BEE">
            <w:pPr>
              <w:jc w:val="both"/>
            </w:pPr>
            <w:r w:rsidRPr="295AA487">
              <w:rPr>
                <w:rFonts w:ascii="Calibri" w:eastAsia="Calibri" w:hAnsi="Calibri" w:cs="Calibri"/>
                <w:b/>
                <w:bCs/>
                <w:color w:val="000000" w:themeColor="text1"/>
                <w:sz w:val="20"/>
                <w:szCs w:val="20"/>
                <w:lang w:val="en-GB"/>
              </w:rPr>
              <w:t>5. Executive brief</w:t>
            </w:r>
          </w:p>
        </w:tc>
        <w:tc>
          <w:tcPr>
            <w:tcW w:w="3937" w:type="dxa"/>
            <w:vAlign w:val="center"/>
          </w:tcPr>
          <w:p w14:paraId="071E7614" w14:textId="1D9E0A95" w:rsidR="0052655B" w:rsidRPr="00C92D16" w:rsidRDefault="0052655B" w:rsidP="00287BEE">
            <w:pPr>
              <w:jc w:val="both"/>
              <w:rPr>
                <w:lang w:val="en-US"/>
              </w:rPr>
            </w:pPr>
            <w:r w:rsidRPr="3C6A589A">
              <w:rPr>
                <w:rFonts w:ascii="Calibri" w:eastAsia="Calibri" w:hAnsi="Calibri" w:cs="Calibri"/>
                <w:sz w:val="20"/>
                <w:szCs w:val="20"/>
                <w:lang w:val="en-GB"/>
              </w:rPr>
              <w:t>1-2 pager summary on main findings and key highlights</w:t>
            </w:r>
            <w:r>
              <w:rPr>
                <w:rFonts w:ascii="Calibri" w:eastAsia="Calibri" w:hAnsi="Calibri" w:cs="Calibri"/>
                <w:sz w:val="20"/>
                <w:szCs w:val="20"/>
                <w:lang w:val="en-GB"/>
              </w:rPr>
              <w:t xml:space="preserve"> and recommendations</w:t>
            </w:r>
            <w:r w:rsidRPr="3C6A589A">
              <w:rPr>
                <w:rFonts w:ascii="Calibri" w:eastAsia="Calibri" w:hAnsi="Calibri" w:cs="Calibri"/>
                <w:sz w:val="20"/>
                <w:szCs w:val="20"/>
                <w:lang w:val="en-GB"/>
              </w:rPr>
              <w:t xml:space="preserve"> for external audience.</w:t>
            </w:r>
          </w:p>
        </w:tc>
        <w:tc>
          <w:tcPr>
            <w:tcW w:w="1791" w:type="dxa"/>
            <w:vAlign w:val="center"/>
          </w:tcPr>
          <w:p w14:paraId="36A49204" w14:textId="070AA01C" w:rsidR="0052655B" w:rsidRDefault="0052655B" w:rsidP="00287BEE">
            <w:pPr>
              <w:jc w:val="both"/>
              <w:rPr>
                <w:rFonts w:eastAsia="Times New Roman"/>
                <w:b/>
                <w:bCs/>
                <w:sz w:val="20"/>
                <w:szCs w:val="20"/>
                <w:lang w:val="en-GB"/>
              </w:rPr>
            </w:pPr>
            <w:r>
              <w:rPr>
                <w:rFonts w:ascii="Calibri" w:eastAsia="Calibri" w:hAnsi="Calibri" w:cs="Calibri"/>
                <w:sz w:val="20"/>
                <w:szCs w:val="20"/>
                <w:lang w:val="en-GB"/>
              </w:rPr>
              <w:t>4</w:t>
            </w:r>
            <w:r w:rsidRPr="00E32371">
              <w:rPr>
                <w:rFonts w:ascii="Calibri" w:eastAsia="Calibri" w:hAnsi="Calibri" w:cs="Calibri"/>
                <w:sz w:val="20"/>
                <w:szCs w:val="20"/>
                <w:lang w:val="en-GB"/>
              </w:rPr>
              <w:t xml:space="preserve"> days after approval</w:t>
            </w:r>
            <w:r w:rsidR="003D43CA">
              <w:rPr>
                <w:rFonts w:ascii="Calibri" w:eastAsia="Calibri" w:hAnsi="Calibri" w:cs="Calibri"/>
                <w:sz w:val="20"/>
                <w:szCs w:val="20"/>
                <w:lang w:val="en-GB"/>
              </w:rPr>
              <w:t xml:space="preserve"> and acceptance </w:t>
            </w:r>
            <w:r w:rsidRPr="00E32371">
              <w:rPr>
                <w:rFonts w:ascii="Calibri" w:eastAsia="Calibri" w:hAnsi="Calibri" w:cs="Calibri"/>
                <w:sz w:val="20"/>
                <w:szCs w:val="20"/>
                <w:lang w:val="en-GB"/>
              </w:rPr>
              <w:t xml:space="preserve">of </w:t>
            </w:r>
            <w:r>
              <w:rPr>
                <w:rFonts w:ascii="Calibri" w:eastAsia="Calibri" w:hAnsi="Calibri" w:cs="Calibri"/>
                <w:sz w:val="20"/>
                <w:szCs w:val="20"/>
                <w:lang w:val="en-GB"/>
              </w:rPr>
              <w:t xml:space="preserve">the </w:t>
            </w:r>
            <w:r w:rsidRPr="00E32371">
              <w:rPr>
                <w:rFonts w:ascii="Calibri" w:eastAsia="Calibri" w:hAnsi="Calibri" w:cs="Calibri"/>
                <w:sz w:val="20"/>
                <w:szCs w:val="20"/>
                <w:lang w:val="en-GB"/>
              </w:rPr>
              <w:t>report</w:t>
            </w:r>
          </w:p>
        </w:tc>
        <w:tc>
          <w:tcPr>
            <w:tcW w:w="1443" w:type="dxa"/>
            <w:vMerge/>
            <w:vAlign w:val="center"/>
          </w:tcPr>
          <w:p w14:paraId="599E2759" w14:textId="41B7B0A0" w:rsidR="0052655B" w:rsidRDefault="0052655B" w:rsidP="00287BEE">
            <w:pPr>
              <w:jc w:val="both"/>
              <w:rPr>
                <w:rFonts w:eastAsia="Times New Roman"/>
                <w:b/>
                <w:bCs/>
                <w:sz w:val="20"/>
                <w:szCs w:val="20"/>
                <w:lang w:val="en-GB"/>
              </w:rPr>
            </w:pPr>
          </w:p>
        </w:tc>
      </w:tr>
      <w:tr w:rsidR="00860B23" w:rsidRPr="008F1358" w14:paraId="6653C2B9" w14:textId="5A4CA187" w:rsidTr="6E43593E">
        <w:trPr>
          <w:trHeight w:val="795"/>
        </w:trPr>
        <w:tc>
          <w:tcPr>
            <w:tcW w:w="1891" w:type="dxa"/>
            <w:shd w:val="clear" w:color="auto" w:fill="F2F2F2" w:themeFill="background1" w:themeFillShade="F2"/>
            <w:vAlign w:val="center"/>
          </w:tcPr>
          <w:p w14:paraId="470655C3" w14:textId="05004EFE" w:rsidR="00860B23" w:rsidRDefault="295AA487" w:rsidP="00287BEE">
            <w:pPr>
              <w:jc w:val="both"/>
              <w:rPr>
                <w:rFonts w:ascii="Calibri" w:eastAsia="Calibri" w:hAnsi="Calibri" w:cs="Calibri"/>
                <w:b/>
                <w:bCs/>
                <w:color w:val="000000" w:themeColor="text1"/>
                <w:sz w:val="20"/>
                <w:szCs w:val="20"/>
                <w:lang w:val="en-GB"/>
              </w:rPr>
            </w:pPr>
            <w:r w:rsidRPr="295AA487">
              <w:rPr>
                <w:rFonts w:ascii="Calibri" w:eastAsia="Calibri" w:hAnsi="Calibri" w:cs="Calibri"/>
                <w:b/>
                <w:bCs/>
                <w:color w:val="000000" w:themeColor="text1"/>
                <w:sz w:val="20"/>
                <w:szCs w:val="20"/>
                <w:lang w:val="en-GB"/>
              </w:rPr>
              <w:t xml:space="preserve">7. </w:t>
            </w:r>
            <w:r w:rsidR="0E55E475" w:rsidRPr="295AA487">
              <w:rPr>
                <w:rFonts w:ascii="Calibri" w:eastAsia="Calibri" w:hAnsi="Calibri" w:cs="Calibri"/>
                <w:b/>
                <w:bCs/>
                <w:color w:val="000000" w:themeColor="text1"/>
                <w:sz w:val="20"/>
                <w:szCs w:val="20"/>
                <w:lang w:val="en-GB"/>
              </w:rPr>
              <w:t>Presentation and briefing</w:t>
            </w:r>
          </w:p>
        </w:tc>
        <w:tc>
          <w:tcPr>
            <w:tcW w:w="3937" w:type="dxa"/>
            <w:vAlign w:val="center"/>
          </w:tcPr>
          <w:p w14:paraId="5914EF68" w14:textId="1EC640B9" w:rsidR="00860B23" w:rsidRPr="00C92D16" w:rsidRDefault="42B05516" w:rsidP="00287BEE">
            <w:pPr>
              <w:jc w:val="both"/>
              <w:rPr>
                <w:lang w:val="en-US"/>
              </w:rPr>
            </w:pPr>
            <w:r w:rsidRPr="5ED963B9">
              <w:rPr>
                <w:rFonts w:ascii="Calibri" w:eastAsia="Calibri" w:hAnsi="Calibri" w:cs="Calibri"/>
                <w:sz w:val="20"/>
                <w:szCs w:val="20"/>
                <w:lang w:val="en-GB"/>
              </w:rPr>
              <w:t>This will be made for DEMAC and any other relevant stakeholders.</w:t>
            </w:r>
          </w:p>
        </w:tc>
        <w:tc>
          <w:tcPr>
            <w:tcW w:w="1791" w:type="dxa"/>
            <w:vAlign w:val="center"/>
          </w:tcPr>
          <w:p w14:paraId="13315342" w14:textId="4F0E825B" w:rsidR="00860B23" w:rsidRPr="00BF2169" w:rsidRDefault="00BF2169" w:rsidP="00287BEE">
            <w:pPr>
              <w:jc w:val="both"/>
              <w:rPr>
                <w:rFonts w:eastAsia="Times New Roman"/>
                <w:sz w:val="20"/>
                <w:szCs w:val="20"/>
                <w:lang w:val="en-GB"/>
              </w:rPr>
            </w:pPr>
            <w:r w:rsidRPr="00BF2169">
              <w:rPr>
                <w:rFonts w:eastAsia="Times New Roman"/>
                <w:sz w:val="20"/>
                <w:szCs w:val="20"/>
                <w:lang w:val="en-GB"/>
              </w:rPr>
              <w:t>TBD</w:t>
            </w:r>
          </w:p>
        </w:tc>
        <w:tc>
          <w:tcPr>
            <w:tcW w:w="1443" w:type="dxa"/>
            <w:vAlign w:val="center"/>
          </w:tcPr>
          <w:p w14:paraId="48DDA5BD" w14:textId="1E5F44DA" w:rsidR="00860B23" w:rsidRDefault="0052655B" w:rsidP="00287BEE">
            <w:pPr>
              <w:jc w:val="both"/>
              <w:rPr>
                <w:rFonts w:eastAsia="Times New Roman"/>
                <w:b/>
                <w:bCs/>
                <w:sz w:val="20"/>
                <w:szCs w:val="20"/>
                <w:lang w:val="en-GB"/>
              </w:rPr>
            </w:pPr>
            <w:r>
              <w:rPr>
                <w:rFonts w:eastAsia="Times New Roman"/>
                <w:b/>
                <w:bCs/>
                <w:sz w:val="20"/>
                <w:szCs w:val="20"/>
                <w:lang w:val="en-GB"/>
              </w:rPr>
              <w:t>-</w:t>
            </w:r>
          </w:p>
        </w:tc>
      </w:tr>
    </w:tbl>
    <w:p w14:paraId="2C30A3E8" w14:textId="77777777" w:rsidR="00203305" w:rsidRDefault="00203305" w:rsidP="00287BEE">
      <w:pPr>
        <w:shd w:val="clear" w:color="auto" w:fill="FFFFFF"/>
        <w:spacing w:after="0" w:line="360" w:lineRule="auto"/>
        <w:jc w:val="both"/>
        <w:textAlignment w:val="baseline"/>
        <w:rPr>
          <w:rFonts w:eastAsiaTheme="majorEastAsia" w:cstheme="minorHAnsi"/>
          <w:bCs/>
          <w:sz w:val="20"/>
          <w:szCs w:val="20"/>
          <w:lang w:val="en-GB"/>
        </w:rPr>
      </w:pPr>
    </w:p>
    <w:p w14:paraId="04784C91" w14:textId="36BC888E" w:rsidR="00CB535C" w:rsidRPr="003D476F" w:rsidRDefault="00AC3B61" w:rsidP="00287BEE">
      <w:pPr>
        <w:pStyle w:val="PressReleaseCopyBody"/>
        <w:spacing w:line="240" w:lineRule="auto"/>
        <w:ind w:left="-86"/>
        <w:jc w:val="both"/>
        <w:rPr>
          <w:rFonts w:asciiTheme="minorHAnsi" w:hAnsiTheme="minorHAnsi" w:cstheme="minorHAnsi"/>
          <w:sz w:val="22"/>
          <w:szCs w:val="22"/>
          <w:lang w:val="en-US"/>
        </w:rPr>
      </w:pPr>
      <w:r w:rsidRPr="003D476F">
        <w:rPr>
          <w:rFonts w:asciiTheme="minorHAnsi" w:hAnsiTheme="minorHAnsi" w:cstheme="minorHAnsi"/>
          <w:sz w:val="22"/>
          <w:szCs w:val="22"/>
          <w:lang w:val="en-US"/>
        </w:rPr>
        <w:t>Payment will be provided upon completion of the deliverables according to the associated payment scheduling as seen above</w:t>
      </w:r>
      <w:r w:rsidR="00E44465">
        <w:rPr>
          <w:rFonts w:asciiTheme="minorHAnsi" w:hAnsiTheme="minorHAnsi" w:cstheme="minorHAnsi"/>
          <w:sz w:val="22"/>
          <w:szCs w:val="22"/>
          <w:lang w:val="en-US"/>
        </w:rPr>
        <w:t xml:space="preserve"> </w:t>
      </w:r>
      <w:r w:rsidR="00E44465">
        <w:rPr>
          <w:rFonts w:ascii="Aptos" w:hAnsi="Aptos"/>
          <w:color w:val="242424"/>
          <w:sz w:val="22"/>
          <w:szCs w:val="22"/>
          <w:shd w:val="clear" w:color="auto" w:fill="FFFFFF"/>
        </w:rPr>
        <w:t>after validation and acceptance of the report, against each payment.</w:t>
      </w:r>
    </w:p>
    <w:p w14:paraId="5961469D" w14:textId="77777777" w:rsidR="00E32371" w:rsidRPr="00AC3B61" w:rsidRDefault="00E32371" w:rsidP="00287BEE">
      <w:pPr>
        <w:pStyle w:val="PressReleaseCopyBody"/>
        <w:spacing w:line="240" w:lineRule="auto"/>
        <w:jc w:val="both"/>
        <w:rPr>
          <w:rFonts w:ascii="Gotham Book" w:hAnsi="Gotham Book"/>
          <w:sz w:val="22"/>
          <w:szCs w:val="22"/>
          <w:lang w:val="en-US"/>
        </w:rPr>
      </w:pPr>
    </w:p>
    <w:p w14:paraId="51576352" w14:textId="17F7EC2D" w:rsidR="00CA7AA2" w:rsidRPr="00CB2E91" w:rsidRDefault="58613472" w:rsidP="00287BEE">
      <w:pPr>
        <w:pStyle w:val="Heading1"/>
        <w:numPr>
          <w:ilvl w:val="0"/>
          <w:numId w:val="9"/>
        </w:numPr>
        <w:pBdr>
          <w:bottom w:val="single" w:sz="4" w:space="1" w:color="auto"/>
        </w:pBdr>
        <w:spacing w:before="0"/>
        <w:jc w:val="both"/>
        <w:rPr>
          <w:rFonts w:asciiTheme="minorHAnsi" w:hAnsiTheme="minorHAnsi" w:cstheme="minorHAnsi"/>
          <w:b w:val="0"/>
          <w:bCs w:val="0"/>
          <w:color w:val="C00000"/>
          <w:sz w:val="36"/>
          <w:szCs w:val="36"/>
          <w:lang w:val="en-GB"/>
        </w:rPr>
      </w:pPr>
      <w:r w:rsidRPr="295AA487">
        <w:rPr>
          <w:rFonts w:asciiTheme="minorHAnsi" w:hAnsiTheme="minorHAnsi" w:cstheme="minorBidi"/>
          <w:b w:val="0"/>
          <w:bCs w:val="0"/>
          <w:color w:val="C00000"/>
          <w:sz w:val="36"/>
          <w:szCs w:val="36"/>
          <w:lang w:val="en-GB"/>
        </w:rPr>
        <w:lastRenderedPageBreak/>
        <w:t>Duration</w:t>
      </w:r>
      <w:r w:rsidR="7EBFE162" w:rsidRPr="295AA487">
        <w:rPr>
          <w:rFonts w:asciiTheme="minorHAnsi" w:hAnsiTheme="minorHAnsi" w:cstheme="minorBidi"/>
          <w:b w:val="0"/>
          <w:bCs w:val="0"/>
          <w:color w:val="C00000"/>
          <w:sz w:val="36"/>
          <w:szCs w:val="36"/>
          <w:lang w:val="en-GB"/>
        </w:rPr>
        <w:t>, timeline, and payment</w:t>
      </w:r>
    </w:p>
    <w:p w14:paraId="521E95F2" w14:textId="4DC67195" w:rsidR="00730A57" w:rsidRDefault="000946F5" w:rsidP="00287BEE">
      <w:pPr>
        <w:ind w:left="-86"/>
        <w:jc w:val="both"/>
        <w:rPr>
          <w:rFonts w:ascii="Calibri" w:eastAsia="Calibri" w:hAnsi="Calibri" w:cs="Calibri"/>
          <w:lang w:val="en-US"/>
        </w:rPr>
      </w:pPr>
      <w:r w:rsidRPr="1789CD9D">
        <w:rPr>
          <w:rFonts w:ascii="Calibri" w:eastAsia="Calibri" w:hAnsi="Calibri" w:cs="Calibri"/>
          <w:lang w:val="en-US"/>
        </w:rPr>
        <w:t xml:space="preserve">The total expected duration to complete the assignment will be no more than </w:t>
      </w:r>
      <w:r w:rsidR="00CA5E84">
        <w:rPr>
          <w:rFonts w:ascii="Calibri" w:eastAsia="Calibri" w:hAnsi="Calibri" w:cs="Calibri"/>
          <w:b/>
          <w:bCs/>
          <w:lang w:val="en-US"/>
        </w:rPr>
        <w:t>4</w:t>
      </w:r>
      <w:r w:rsidR="00232DE5">
        <w:rPr>
          <w:rFonts w:ascii="Calibri" w:eastAsia="Calibri" w:hAnsi="Calibri" w:cs="Calibri"/>
          <w:b/>
          <w:bCs/>
          <w:lang w:val="en-US"/>
        </w:rPr>
        <w:t>0</w:t>
      </w:r>
      <w:r w:rsidRPr="1789CD9D">
        <w:rPr>
          <w:rFonts w:ascii="Calibri" w:eastAsia="Calibri" w:hAnsi="Calibri" w:cs="Calibri"/>
          <w:b/>
          <w:bCs/>
          <w:lang w:val="en-US"/>
        </w:rPr>
        <w:t xml:space="preserve"> days (</w:t>
      </w:r>
      <w:r w:rsidR="00C3674D">
        <w:rPr>
          <w:rFonts w:ascii="Calibri" w:eastAsia="Calibri" w:hAnsi="Calibri" w:cs="Calibri"/>
          <w:b/>
          <w:bCs/>
          <w:lang w:val="en-US"/>
        </w:rPr>
        <w:t>30</w:t>
      </w:r>
      <w:r w:rsidRPr="1789CD9D">
        <w:rPr>
          <w:rFonts w:ascii="Calibri" w:eastAsia="Calibri" w:hAnsi="Calibri" w:cs="Calibri"/>
          <w:b/>
          <w:bCs/>
          <w:lang w:val="en-US"/>
        </w:rPr>
        <w:t xml:space="preserve"> working days)</w:t>
      </w:r>
      <w:r w:rsidRPr="1789CD9D">
        <w:rPr>
          <w:rFonts w:ascii="Calibri" w:eastAsia="Calibri" w:hAnsi="Calibri" w:cs="Calibri"/>
          <w:lang w:val="en-US"/>
        </w:rPr>
        <w:t>.</w:t>
      </w:r>
    </w:p>
    <w:p w14:paraId="4D54EFA6" w14:textId="342137A2" w:rsidR="003D43CA" w:rsidRDefault="000946F5" w:rsidP="003E1556">
      <w:pPr>
        <w:ind w:left="-86"/>
        <w:jc w:val="both"/>
        <w:rPr>
          <w:rFonts w:ascii="Calibri" w:eastAsia="Calibri" w:hAnsi="Calibri" w:cs="Calibri"/>
          <w:lang w:val="en-US"/>
        </w:rPr>
      </w:pPr>
      <w:r w:rsidRPr="0E0726F7">
        <w:rPr>
          <w:rFonts w:ascii="Calibri" w:eastAsia="Calibri" w:hAnsi="Calibri" w:cs="Calibri"/>
          <w:lang w:val="en-US"/>
        </w:rPr>
        <w:t xml:space="preserve">The consultant shall be prepared to complete the assignment no later than </w:t>
      </w:r>
      <w:r w:rsidR="00287BEE" w:rsidRPr="0E0726F7">
        <w:rPr>
          <w:rFonts w:ascii="Calibri" w:eastAsia="Calibri" w:hAnsi="Calibri" w:cs="Calibri"/>
          <w:b/>
          <w:bCs/>
          <w:lang w:val="en-US"/>
        </w:rPr>
        <w:t xml:space="preserve">September </w:t>
      </w:r>
      <w:r w:rsidR="75DFBEBB" w:rsidRPr="0E0726F7">
        <w:rPr>
          <w:rFonts w:ascii="Calibri" w:eastAsia="Calibri" w:hAnsi="Calibri" w:cs="Calibri"/>
          <w:b/>
          <w:bCs/>
          <w:lang w:val="en-US"/>
        </w:rPr>
        <w:t>30</w:t>
      </w:r>
      <w:r w:rsidRPr="0E0726F7">
        <w:rPr>
          <w:rFonts w:ascii="Calibri" w:eastAsia="Calibri" w:hAnsi="Calibri" w:cs="Calibri"/>
          <w:b/>
          <w:bCs/>
          <w:lang w:val="en-US"/>
        </w:rPr>
        <w:t>, 202</w:t>
      </w:r>
      <w:r w:rsidR="00730A57" w:rsidRPr="0E0726F7">
        <w:rPr>
          <w:rFonts w:ascii="Calibri" w:eastAsia="Calibri" w:hAnsi="Calibri" w:cs="Calibri"/>
          <w:b/>
          <w:bCs/>
          <w:lang w:val="en-US"/>
        </w:rPr>
        <w:t>4</w:t>
      </w:r>
      <w:r w:rsidRPr="0E0726F7">
        <w:rPr>
          <w:rFonts w:ascii="Calibri" w:eastAsia="Calibri" w:hAnsi="Calibri" w:cs="Calibri"/>
          <w:lang w:val="en-US"/>
        </w:rPr>
        <w:t>.</w:t>
      </w:r>
      <w:r w:rsidR="001F7A41">
        <w:rPr>
          <w:rFonts w:ascii="Calibri" w:eastAsia="Calibri" w:hAnsi="Calibri" w:cs="Calibri"/>
          <w:lang w:val="en-US"/>
        </w:rPr>
        <w:t xml:space="preserve"> </w:t>
      </w:r>
    </w:p>
    <w:p w14:paraId="5930DB47" w14:textId="5D566B07" w:rsidR="003D43CA" w:rsidRPr="000946F5" w:rsidRDefault="003D43CA" w:rsidP="00287BEE">
      <w:pPr>
        <w:ind w:left="-86"/>
        <w:jc w:val="both"/>
        <w:rPr>
          <w:rFonts w:ascii="Calibri" w:eastAsia="Calibri" w:hAnsi="Calibri" w:cs="Calibri"/>
          <w:lang w:val="en-US"/>
        </w:rPr>
      </w:pPr>
      <w:r>
        <w:rPr>
          <w:rFonts w:ascii="Calibri" w:eastAsia="Calibri" w:hAnsi="Calibri" w:cs="Calibri"/>
          <w:lang w:val="en-US"/>
        </w:rPr>
        <w:t>The payment</w:t>
      </w:r>
      <w:r w:rsidR="009241E8">
        <w:rPr>
          <w:rFonts w:ascii="Calibri" w:eastAsia="Calibri" w:hAnsi="Calibri" w:cs="Calibri"/>
          <w:lang w:val="en-US"/>
        </w:rPr>
        <w:t xml:space="preserve"> and </w:t>
      </w:r>
      <w:r w:rsidR="006A46E9">
        <w:rPr>
          <w:rFonts w:ascii="Calibri" w:eastAsia="Calibri" w:hAnsi="Calibri" w:cs="Calibri"/>
          <w:lang w:val="en-US"/>
        </w:rPr>
        <w:t>timelines</w:t>
      </w:r>
      <w:r w:rsidR="009241E8">
        <w:rPr>
          <w:rFonts w:ascii="Calibri" w:eastAsia="Calibri" w:hAnsi="Calibri" w:cs="Calibri"/>
          <w:lang w:val="en-US"/>
        </w:rPr>
        <w:t xml:space="preserve"> are as explained in the deliverables table.</w:t>
      </w:r>
    </w:p>
    <w:p w14:paraId="78EC1AD2" w14:textId="5D972ACA" w:rsidR="00B44E0F" w:rsidRPr="009B2E8E" w:rsidRDefault="79F0A4D8" w:rsidP="00287BEE">
      <w:pPr>
        <w:pStyle w:val="Heading1"/>
        <w:numPr>
          <w:ilvl w:val="0"/>
          <w:numId w:val="9"/>
        </w:numPr>
        <w:spacing w:before="0"/>
        <w:jc w:val="both"/>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 xml:space="preserve">Proposed Composition of Team </w:t>
      </w:r>
    </w:p>
    <w:p w14:paraId="7E8C9316" w14:textId="77777777" w:rsidR="0004287C" w:rsidRPr="003D476F" w:rsidRDefault="0004287C" w:rsidP="00287BEE">
      <w:pPr>
        <w:pStyle w:val="PressReleaseCopyBody"/>
        <w:spacing w:line="240" w:lineRule="auto"/>
        <w:ind w:left="274"/>
        <w:jc w:val="both"/>
        <w:rPr>
          <w:rFonts w:asciiTheme="minorHAnsi" w:hAnsiTheme="minorHAnsi" w:cstheme="minorHAnsi"/>
          <w:sz w:val="22"/>
          <w:szCs w:val="22"/>
          <w:lang w:val="en-GB"/>
        </w:rPr>
      </w:pPr>
      <w:r w:rsidRPr="003D476F">
        <w:rPr>
          <w:rFonts w:asciiTheme="minorHAnsi" w:hAnsiTheme="minorHAnsi" w:cstheme="minorHAnsi"/>
          <w:sz w:val="22"/>
          <w:szCs w:val="22"/>
          <w:lang w:val="en-GB"/>
        </w:rPr>
        <w:t xml:space="preserve">The consultant can be either an independent or a firm, the composition of the team proposed should be reasonable against the expected deliverables.  </w:t>
      </w:r>
    </w:p>
    <w:p w14:paraId="0CC8BBF5" w14:textId="77777777" w:rsidR="0004287C" w:rsidRDefault="0004287C" w:rsidP="00287BEE">
      <w:pPr>
        <w:pStyle w:val="PressReleaseCopyBody"/>
        <w:spacing w:line="240" w:lineRule="auto"/>
        <w:ind w:left="274"/>
        <w:jc w:val="both"/>
        <w:rPr>
          <w:rFonts w:ascii="Gotham Book" w:hAnsi="Gotham Book"/>
          <w:sz w:val="22"/>
          <w:szCs w:val="22"/>
          <w:lang w:val="en-GB"/>
        </w:rPr>
      </w:pPr>
    </w:p>
    <w:p w14:paraId="68F8B941" w14:textId="1871DC47" w:rsidR="003B5E26" w:rsidRPr="00CB2E91" w:rsidRDefault="58613472"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Eligibility</w:t>
      </w:r>
      <w:r w:rsidR="56A45A04" w:rsidRPr="295AA487">
        <w:rPr>
          <w:rFonts w:asciiTheme="minorHAnsi" w:hAnsiTheme="minorHAnsi" w:cstheme="minorBidi"/>
          <w:b w:val="0"/>
          <w:bCs w:val="0"/>
          <w:color w:val="C00000"/>
          <w:sz w:val="36"/>
          <w:szCs w:val="36"/>
          <w:lang w:val="en-GB"/>
        </w:rPr>
        <w:t xml:space="preserve">, </w:t>
      </w:r>
      <w:r w:rsidR="6EC950B8" w:rsidRPr="295AA487">
        <w:rPr>
          <w:rFonts w:asciiTheme="minorHAnsi" w:hAnsiTheme="minorHAnsi" w:cstheme="minorBidi"/>
          <w:b w:val="0"/>
          <w:bCs w:val="0"/>
          <w:color w:val="C00000"/>
          <w:sz w:val="36"/>
          <w:szCs w:val="36"/>
          <w:lang w:val="en-GB"/>
        </w:rPr>
        <w:t>qualification,</w:t>
      </w:r>
      <w:r w:rsidR="47C541EC" w:rsidRPr="295AA487">
        <w:rPr>
          <w:rFonts w:asciiTheme="minorHAnsi" w:hAnsiTheme="minorHAnsi" w:cstheme="minorBidi"/>
          <w:b w:val="0"/>
          <w:bCs w:val="0"/>
          <w:color w:val="C00000"/>
          <w:sz w:val="36"/>
          <w:szCs w:val="36"/>
          <w:lang w:val="en-GB"/>
        </w:rPr>
        <w:t xml:space="preserve"> </w:t>
      </w:r>
      <w:r w:rsidR="56A45A04" w:rsidRPr="295AA487">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287BEE">
      <w:pPr>
        <w:pStyle w:val="Heading2"/>
        <w:spacing w:after="0"/>
        <w:jc w:val="both"/>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3751DFF4" w14:textId="0D957E15" w:rsidR="00106235" w:rsidRDefault="00106235" w:rsidP="00287BEE">
      <w:pPr>
        <w:pStyle w:val="ListParagraph"/>
        <w:numPr>
          <w:ilvl w:val="0"/>
          <w:numId w:val="14"/>
        </w:numPr>
        <w:rPr>
          <w:rFonts w:cstheme="minorHAnsi"/>
          <w:lang w:val="en-US"/>
        </w:rPr>
      </w:pPr>
      <w:r w:rsidRPr="00106235">
        <w:rPr>
          <w:rFonts w:cstheme="minorHAnsi"/>
          <w:lang w:val="en-US"/>
        </w:rPr>
        <w:t xml:space="preserve">A minimum of 5-7 years of proven experience in </w:t>
      </w:r>
      <w:r>
        <w:rPr>
          <w:rFonts w:cstheme="minorHAnsi"/>
          <w:lang w:val="en-US"/>
        </w:rPr>
        <w:t>mixed-methods</w:t>
      </w:r>
      <w:r w:rsidRPr="00106235">
        <w:rPr>
          <w:rFonts w:cstheme="minorHAnsi"/>
          <w:lang w:val="en-US"/>
        </w:rPr>
        <w:t xml:space="preserve"> research</w:t>
      </w:r>
      <w:r w:rsidR="00D80787">
        <w:rPr>
          <w:rFonts w:cstheme="minorHAnsi"/>
          <w:lang w:val="en-US"/>
        </w:rPr>
        <w:t>.</w:t>
      </w:r>
    </w:p>
    <w:p w14:paraId="51CF4DFD" w14:textId="3B129F2E" w:rsidR="00106235" w:rsidRDefault="007E34C2" w:rsidP="00287BEE">
      <w:pPr>
        <w:pStyle w:val="ListParagraph"/>
        <w:numPr>
          <w:ilvl w:val="0"/>
          <w:numId w:val="14"/>
        </w:numPr>
        <w:spacing w:after="0"/>
        <w:rPr>
          <w:rFonts w:cstheme="minorHAnsi"/>
          <w:lang w:val="en-GB"/>
        </w:rPr>
      </w:pPr>
      <w:r w:rsidRPr="37164CE1">
        <w:rPr>
          <w:lang w:val="en-GB"/>
        </w:rPr>
        <w:t xml:space="preserve">Master’s degree </w:t>
      </w:r>
      <w:r w:rsidR="00D45FDF" w:rsidRPr="37164CE1">
        <w:rPr>
          <w:lang w:val="en-GB"/>
        </w:rPr>
        <w:t>in a relevant field (political or social sciences, migration studies</w:t>
      </w:r>
      <w:r w:rsidR="00992EA8" w:rsidRPr="37164CE1">
        <w:rPr>
          <w:lang w:val="en-GB"/>
        </w:rPr>
        <w:t>,</w:t>
      </w:r>
      <w:r w:rsidR="00D45FDF" w:rsidRPr="37164CE1">
        <w:rPr>
          <w:lang w:val="en-GB"/>
        </w:rPr>
        <w:t xml:space="preserve"> Middle Eastern </w:t>
      </w:r>
      <w:r w:rsidR="00992EA8" w:rsidRPr="37164CE1">
        <w:rPr>
          <w:lang w:val="en-GB"/>
        </w:rPr>
        <w:t xml:space="preserve">or </w:t>
      </w:r>
      <w:r w:rsidR="00D45FDF" w:rsidRPr="37164CE1">
        <w:rPr>
          <w:lang w:val="en-GB"/>
        </w:rPr>
        <w:t xml:space="preserve">International </w:t>
      </w:r>
      <w:r w:rsidR="00992EA8" w:rsidRPr="37164CE1">
        <w:rPr>
          <w:lang w:val="en-GB"/>
        </w:rPr>
        <w:t>studies</w:t>
      </w:r>
      <w:r w:rsidR="00D45FDF" w:rsidRPr="37164CE1">
        <w:rPr>
          <w:lang w:val="en-GB"/>
        </w:rPr>
        <w:t>…)</w:t>
      </w:r>
      <w:r w:rsidR="00D80787">
        <w:rPr>
          <w:lang w:val="en-GB"/>
        </w:rPr>
        <w:t>.</w:t>
      </w:r>
    </w:p>
    <w:p w14:paraId="4759B96B" w14:textId="5471805A" w:rsidR="37164CE1" w:rsidRDefault="79CA2E5E" w:rsidP="37164CE1">
      <w:pPr>
        <w:pStyle w:val="PressReleaseCopyBody"/>
        <w:numPr>
          <w:ilvl w:val="0"/>
          <w:numId w:val="14"/>
        </w:numPr>
        <w:spacing w:line="240" w:lineRule="auto"/>
        <w:rPr>
          <w:rFonts w:asciiTheme="minorHAnsi" w:hAnsiTheme="minorHAnsi"/>
          <w:sz w:val="22"/>
          <w:szCs w:val="22"/>
          <w:lang w:val="en-US"/>
        </w:rPr>
      </w:pPr>
      <w:r w:rsidRPr="3591DE75">
        <w:rPr>
          <w:rFonts w:asciiTheme="minorHAnsi" w:hAnsiTheme="minorHAnsi"/>
          <w:sz w:val="22"/>
          <w:szCs w:val="22"/>
          <w:lang w:val="en-US"/>
        </w:rPr>
        <w:t xml:space="preserve">Extensive understanding of the </w:t>
      </w:r>
      <w:r w:rsidRPr="6BE93549">
        <w:rPr>
          <w:rFonts w:asciiTheme="minorHAnsi" w:hAnsiTheme="minorHAnsi"/>
          <w:sz w:val="22"/>
          <w:szCs w:val="22"/>
          <w:lang w:val="en-US"/>
        </w:rPr>
        <w:t>history of Palestinian</w:t>
      </w:r>
      <w:r w:rsidRPr="2710FF47">
        <w:rPr>
          <w:rFonts w:asciiTheme="minorHAnsi" w:hAnsiTheme="minorHAnsi"/>
          <w:sz w:val="22"/>
          <w:szCs w:val="22"/>
          <w:lang w:val="en-US"/>
        </w:rPr>
        <w:t>/</w:t>
      </w:r>
      <w:r w:rsidRPr="2018FED5">
        <w:rPr>
          <w:rFonts w:asciiTheme="minorHAnsi" w:hAnsiTheme="minorHAnsi"/>
          <w:sz w:val="22"/>
          <w:szCs w:val="22"/>
          <w:lang w:val="en-US"/>
        </w:rPr>
        <w:t xml:space="preserve">Israeli </w:t>
      </w:r>
      <w:r w:rsidRPr="5B276DA4">
        <w:rPr>
          <w:rFonts w:asciiTheme="minorHAnsi" w:hAnsiTheme="minorHAnsi"/>
          <w:sz w:val="22"/>
          <w:szCs w:val="22"/>
          <w:lang w:val="en-US"/>
        </w:rPr>
        <w:t xml:space="preserve">conflict </w:t>
      </w:r>
      <w:r w:rsidRPr="6BE93549">
        <w:rPr>
          <w:rFonts w:asciiTheme="minorHAnsi" w:hAnsiTheme="minorHAnsi"/>
          <w:sz w:val="22"/>
          <w:szCs w:val="22"/>
          <w:lang w:val="en-US"/>
        </w:rPr>
        <w:t xml:space="preserve">and situation of </w:t>
      </w:r>
      <w:r w:rsidR="286EEB04" w:rsidRPr="507C56E2">
        <w:rPr>
          <w:rFonts w:asciiTheme="minorHAnsi" w:hAnsiTheme="minorHAnsi"/>
          <w:sz w:val="22"/>
          <w:szCs w:val="22"/>
          <w:lang w:val="en-US"/>
        </w:rPr>
        <w:t>Palestinian</w:t>
      </w:r>
      <w:r w:rsidRPr="62B73CCC">
        <w:rPr>
          <w:rFonts w:asciiTheme="minorHAnsi" w:hAnsiTheme="minorHAnsi"/>
          <w:sz w:val="22"/>
          <w:szCs w:val="22"/>
          <w:lang w:val="en-US"/>
        </w:rPr>
        <w:t xml:space="preserve"> </w:t>
      </w:r>
      <w:r w:rsidRPr="1A8EA252">
        <w:rPr>
          <w:rFonts w:asciiTheme="minorHAnsi" w:hAnsiTheme="minorHAnsi"/>
          <w:sz w:val="22"/>
          <w:szCs w:val="22"/>
          <w:lang w:val="en-US"/>
        </w:rPr>
        <w:t xml:space="preserve">diaspora in </w:t>
      </w:r>
      <w:r w:rsidR="6B62D0F2" w:rsidRPr="00E89895">
        <w:rPr>
          <w:rFonts w:asciiTheme="minorHAnsi" w:hAnsiTheme="minorHAnsi"/>
          <w:sz w:val="22"/>
          <w:szCs w:val="22"/>
          <w:lang w:val="en-US"/>
        </w:rPr>
        <w:t xml:space="preserve">the region and </w:t>
      </w:r>
      <w:r w:rsidR="6B62D0F2" w:rsidRPr="507C56E2">
        <w:rPr>
          <w:rFonts w:asciiTheme="minorHAnsi" w:hAnsiTheme="minorHAnsi"/>
          <w:sz w:val="22"/>
          <w:szCs w:val="22"/>
          <w:lang w:val="en-US"/>
        </w:rPr>
        <w:t>globally</w:t>
      </w:r>
      <w:r w:rsidR="00D80787">
        <w:rPr>
          <w:rFonts w:asciiTheme="minorHAnsi" w:hAnsiTheme="minorHAnsi"/>
          <w:sz w:val="22"/>
          <w:szCs w:val="22"/>
          <w:lang w:val="en-US"/>
        </w:rPr>
        <w:t>.</w:t>
      </w:r>
    </w:p>
    <w:p w14:paraId="0091FCDD" w14:textId="2155D1F7" w:rsidR="00EC4D49" w:rsidRPr="003D476F" w:rsidRDefault="00EC4D49" w:rsidP="00287BEE">
      <w:pPr>
        <w:pStyle w:val="PressReleaseCopyBody"/>
        <w:numPr>
          <w:ilvl w:val="0"/>
          <w:numId w:val="14"/>
        </w:numPr>
        <w:spacing w:line="240" w:lineRule="auto"/>
        <w:rPr>
          <w:rFonts w:asciiTheme="minorHAnsi" w:hAnsiTheme="minorHAnsi"/>
          <w:sz w:val="22"/>
          <w:szCs w:val="22"/>
          <w:lang w:val="en-US"/>
        </w:rPr>
      </w:pPr>
      <w:r>
        <w:rPr>
          <w:rFonts w:asciiTheme="minorHAnsi" w:hAnsiTheme="minorHAnsi"/>
          <w:sz w:val="22"/>
          <w:szCs w:val="22"/>
          <w:lang w:val="en-GB"/>
        </w:rPr>
        <w:t>Good</w:t>
      </w:r>
      <w:r w:rsidRPr="06F85D04">
        <w:rPr>
          <w:rFonts w:asciiTheme="minorHAnsi" w:hAnsiTheme="minorHAnsi"/>
          <w:sz w:val="22"/>
          <w:szCs w:val="22"/>
          <w:lang w:val="en-GB"/>
        </w:rPr>
        <w:t xml:space="preserve"> </w:t>
      </w:r>
      <w:r w:rsidRPr="06F85D04">
        <w:rPr>
          <w:rFonts w:asciiTheme="minorHAnsi" w:hAnsiTheme="minorHAnsi"/>
          <w:sz w:val="22"/>
          <w:szCs w:val="22"/>
          <w:lang w:val="en-US"/>
        </w:rPr>
        <w:t>understanding of the current context in Gaza and the humanitarian aid system in Gaza</w:t>
      </w:r>
      <w:r w:rsidR="00D80787">
        <w:rPr>
          <w:rFonts w:asciiTheme="minorHAnsi" w:hAnsiTheme="minorHAnsi"/>
          <w:sz w:val="22"/>
          <w:szCs w:val="22"/>
          <w:lang w:val="en-US"/>
        </w:rPr>
        <w:t>.</w:t>
      </w:r>
      <w:r w:rsidRPr="06F85D04">
        <w:rPr>
          <w:rFonts w:asciiTheme="minorHAnsi" w:hAnsiTheme="minorHAnsi"/>
          <w:sz w:val="22"/>
          <w:szCs w:val="22"/>
          <w:lang w:val="en-US"/>
        </w:rPr>
        <w:t xml:space="preserve"> </w:t>
      </w:r>
    </w:p>
    <w:p w14:paraId="3FF04BA0" w14:textId="1BCE9878" w:rsidR="00EC4D49" w:rsidRPr="00EC4D49" w:rsidRDefault="00EC4D49" w:rsidP="00287BEE">
      <w:pPr>
        <w:pStyle w:val="PressReleaseCopyBody"/>
        <w:numPr>
          <w:ilvl w:val="0"/>
          <w:numId w:val="14"/>
        </w:numPr>
        <w:spacing w:line="240" w:lineRule="auto"/>
        <w:rPr>
          <w:rFonts w:asciiTheme="minorHAnsi" w:hAnsiTheme="minorHAnsi" w:cstheme="minorHAnsi"/>
          <w:sz w:val="22"/>
          <w:szCs w:val="22"/>
          <w:lang w:val="en-US"/>
        </w:rPr>
      </w:pPr>
      <w:r w:rsidRPr="3A0242D2">
        <w:rPr>
          <w:rFonts w:asciiTheme="minorHAnsi" w:hAnsiTheme="minorHAnsi"/>
          <w:sz w:val="22"/>
          <w:szCs w:val="22"/>
          <w:lang w:val="en-GB"/>
        </w:rPr>
        <w:t>Research</w:t>
      </w:r>
      <w:r w:rsidR="00287BEE" w:rsidRPr="3A0242D2">
        <w:rPr>
          <w:rFonts w:asciiTheme="minorHAnsi" w:hAnsiTheme="minorHAnsi"/>
          <w:sz w:val="22"/>
          <w:szCs w:val="22"/>
          <w:lang w:val="en-GB"/>
        </w:rPr>
        <w:t xml:space="preserve"> </w:t>
      </w:r>
      <w:r w:rsidRPr="3A0242D2">
        <w:rPr>
          <w:rFonts w:asciiTheme="minorHAnsi" w:hAnsiTheme="minorHAnsi"/>
          <w:sz w:val="22"/>
          <w:szCs w:val="22"/>
          <w:lang w:val="en-GB"/>
        </w:rPr>
        <w:t>background in diaspora/community engagement/humanitarian response/emergency</w:t>
      </w:r>
      <w:r w:rsidR="00D80787">
        <w:rPr>
          <w:rFonts w:asciiTheme="minorHAnsi" w:hAnsiTheme="minorHAnsi"/>
          <w:sz w:val="22"/>
          <w:szCs w:val="22"/>
          <w:lang w:val="en-GB"/>
        </w:rPr>
        <w:t>.</w:t>
      </w:r>
      <w:r w:rsidRPr="3A0242D2">
        <w:rPr>
          <w:rFonts w:asciiTheme="minorHAnsi" w:hAnsiTheme="minorHAnsi"/>
          <w:sz w:val="22"/>
          <w:szCs w:val="22"/>
          <w:lang w:val="en-US"/>
        </w:rPr>
        <w:t> </w:t>
      </w:r>
    </w:p>
    <w:p w14:paraId="0E0577CB" w14:textId="0FEEA8D3" w:rsidR="00106235" w:rsidRPr="00106235" w:rsidRDefault="00106235" w:rsidP="00287BEE">
      <w:pPr>
        <w:pStyle w:val="ListParagraph"/>
        <w:numPr>
          <w:ilvl w:val="0"/>
          <w:numId w:val="14"/>
        </w:numPr>
        <w:spacing w:after="0"/>
        <w:rPr>
          <w:rFonts w:cstheme="minorHAnsi"/>
          <w:lang w:val="en-US"/>
        </w:rPr>
      </w:pPr>
      <w:r w:rsidRPr="3A0242D2">
        <w:rPr>
          <w:lang w:val="en-GB"/>
        </w:rPr>
        <w:t xml:space="preserve">Excellent analytical, interpersonal, communication and reporting skills. </w:t>
      </w:r>
    </w:p>
    <w:p w14:paraId="0438B1B1" w14:textId="5EBA76F9" w:rsidR="00106235" w:rsidRPr="00EC4D49" w:rsidRDefault="00106235" w:rsidP="00287BEE">
      <w:pPr>
        <w:pStyle w:val="ListParagraph"/>
        <w:numPr>
          <w:ilvl w:val="0"/>
          <w:numId w:val="14"/>
        </w:numPr>
        <w:spacing w:after="0"/>
        <w:rPr>
          <w:rFonts w:cstheme="minorHAnsi"/>
          <w:lang w:val="en-US"/>
        </w:rPr>
      </w:pPr>
      <w:r w:rsidRPr="3A0242D2">
        <w:rPr>
          <w:lang w:val="en-GB"/>
        </w:rPr>
        <w:t>Strong methodological and analytical skills</w:t>
      </w:r>
      <w:r w:rsidR="00663DBB">
        <w:rPr>
          <w:lang w:val="en-GB"/>
        </w:rPr>
        <w:t>.</w:t>
      </w:r>
    </w:p>
    <w:p w14:paraId="18F3299D" w14:textId="4BFA5700" w:rsidR="00EC4D49" w:rsidRPr="00EC4D49" w:rsidRDefault="00EC4D49" w:rsidP="00287BEE">
      <w:pPr>
        <w:pStyle w:val="PressReleaseCopyBody"/>
        <w:numPr>
          <w:ilvl w:val="0"/>
          <w:numId w:val="14"/>
        </w:numPr>
        <w:spacing w:line="240" w:lineRule="auto"/>
        <w:rPr>
          <w:rFonts w:asciiTheme="minorHAnsi" w:hAnsiTheme="minorHAnsi" w:cstheme="minorHAnsi"/>
          <w:sz w:val="22"/>
          <w:szCs w:val="22"/>
          <w:lang w:val="en-US"/>
        </w:rPr>
      </w:pPr>
      <w:r w:rsidRPr="3A0242D2">
        <w:rPr>
          <w:rFonts w:asciiTheme="minorHAnsi" w:hAnsiTheme="minorHAnsi"/>
          <w:sz w:val="22"/>
          <w:szCs w:val="22"/>
          <w:lang w:val="en-US"/>
        </w:rPr>
        <w:t>Demonstrated experience of conducting research in sensitive context</w:t>
      </w:r>
      <w:r w:rsidR="00663DBB">
        <w:rPr>
          <w:rFonts w:asciiTheme="minorHAnsi" w:hAnsiTheme="minorHAnsi"/>
          <w:sz w:val="22"/>
          <w:szCs w:val="22"/>
          <w:lang w:val="en-US"/>
        </w:rPr>
        <w:t>.</w:t>
      </w:r>
    </w:p>
    <w:p w14:paraId="3CF2DFF4" w14:textId="2C44BBDB" w:rsidR="00992EA8" w:rsidRPr="00992EA8" w:rsidRDefault="00992EA8" w:rsidP="00287BEE">
      <w:pPr>
        <w:pStyle w:val="PressReleaseCopyBody"/>
        <w:numPr>
          <w:ilvl w:val="0"/>
          <w:numId w:val="14"/>
        </w:numPr>
        <w:spacing w:line="240" w:lineRule="auto"/>
        <w:rPr>
          <w:rFonts w:asciiTheme="minorHAnsi" w:hAnsiTheme="minorHAnsi"/>
          <w:sz w:val="22"/>
          <w:szCs w:val="22"/>
          <w:lang w:val="en-US"/>
        </w:rPr>
      </w:pPr>
      <w:r w:rsidRPr="3A0242D2">
        <w:rPr>
          <w:rFonts w:asciiTheme="minorHAnsi" w:hAnsiTheme="minorHAnsi"/>
          <w:sz w:val="22"/>
          <w:szCs w:val="22"/>
          <w:lang w:val="en-US"/>
        </w:rPr>
        <w:t xml:space="preserve">Demonstrated ability to </w:t>
      </w:r>
      <w:r w:rsidR="007554B6" w:rsidRPr="3A0242D2">
        <w:rPr>
          <w:rFonts w:asciiTheme="minorHAnsi" w:hAnsiTheme="minorHAnsi"/>
          <w:sz w:val="22"/>
          <w:szCs w:val="22"/>
          <w:lang w:val="en-US"/>
        </w:rPr>
        <w:t>use</w:t>
      </w:r>
      <w:r w:rsidRPr="3A0242D2">
        <w:rPr>
          <w:rFonts w:asciiTheme="minorHAnsi" w:hAnsiTheme="minorHAnsi"/>
          <w:sz w:val="22"/>
          <w:szCs w:val="22"/>
          <w:lang w:val="en-US"/>
        </w:rPr>
        <w:t xml:space="preserve"> social media platforms for research purposes, including information gathering and trend analysis.</w:t>
      </w:r>
    </w:p>
    <w:p w14:paraId="1DA51D38" w14:textId="0DB0DB57" w:rsidR="0098516D" w:rsidRPr="00106235" w:rsidRDefault="0098516D" w:rsidP="00287BEE">
      <w:pPr>
        <w:pStyle w:val="PressReleaseCopyBody"/>
        <w:numPr>
          <w:ilvl w:val="0"/>
          <w:numId w:val="14"/>
        </w:numPr>
        <w:spacing w:line="240" w:lineRule="auto"/>
        <w:rPr>
          <w:rFonts w:asciiTheme="minorHAnsi" w:hAnsiTheme="minorHAnsi" w:cstheme="minorHAnsi"/>
          <w:sz w:val="22"/>
          <w:szCs w:val="22"/>
          <w:lang w:val="en-US"/>
        </w:rPr>
      </w:pPr>
      <w:r w:rsidRPr="3A0242D2">
        <w:rPr>
          <w:rFonts w:asciiTheme="minorHAnsi" w:hAnsiTheme="minorHAnsi"/>
          <w:sz w:val="22"/>
          <w:szCs w:val="22"/>
          <w:lang w:val="en-GB"/>
        </w:rPr>
        <w:t>Strong communication skills (oral and written) Arabic and English with the ability to conduct interviews and review research in both languages.</w:t>
      </w:r>
      <w:r w:rsidRPr="3A0242D2">
        <w:rPr>
          <w:rFonts w:asciiTheme="minorHAnsi" w:hAnsiTheme="minorHAnsi"/>
          <w:sz w:val="22"/>
          <w:szCs w:val="22"/>
          <w:lang w:val="en-US"/>
        </w:rPr>
        <w:t> </w:t>
      </w:r>
    </w:p>
    <w:p w14:paraId="16D65D66" w14:textId="77777777" w:rsidR="009B2E8E" w:rsidRPr="00F837AA" w:rsidRDefault="009B2E8E" w:rsidP="00287BEE">
      <w:pPr>
        <w:pStyle w:val="NoSpacing"/>
        <w:jc w:val="both"/>
        <w:rPr>
          <w:rFonts w:asciiTheme="majorHAnsi" w:hAnsiTheme="majorHAnsi" w:cstheme="majorHAnsi"/>
          <w:b/>
          <w:lang w:val="en-US"/>
        </w:rPr>
      </w:pPr>
    </w:p>
    <w:p w14:paraId="393EB9F2" w14:textId="77777777" w:rsidR="00106235" w:rsidRDefault="009B2E8E" w:rsidP="00287BEE">
      <w:pPr>
        <w:pStyle w:val="Heading2"/>
        <w:spacing w:after="0"/>
        <w:jc w:val="both"/>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70A7459A" w14:textId="7B0E696C" w:rsidR="00B67D11" w:rsidRPr="00106235" w:rsidRDefault="00B67D11" w:rsidP="00287BEE">
      <w:pPr>
        <w:pStyle w:val="Heading2"/>
        <w:numPr>
          <w:ilvl w:val="0"/>
          <w:numId w:val="17"/>
        </w:numPr>
        <w:spacing w:after="0"/>
        <w:jc w:val="both"/>
        <w:rPr>
          <w:rFonts w:asciiTheme="minorHAnsi" w:hAnsiTheme="minorHAnsi" w:cstheme="minorHAnsi"/>
          <w:b w:val="0"/>
          <w:bCs w:val="0"/>
          <w:color w:val="auto"/>
          <w:sz w:val="22"/>
          <w:szCs w:val="22"/>
          <w:lang w:val="en-GB"/>
        </w:rPr>
      </w:pPr>
      <w:r w:rsidRPr="00106235">
        <w:rPr>
          <w:rFonts w:asciiTheme="minorHAnsi" w:hAnsiTheme="minorHAnsi"/>
          <w:b w:val="0"/>
          <w:bCs w:val="0"/>
          <w:sz w:val="22"/>
          <w:szCs w:val="22"/>
          <w:lang w:val="en-GB"/>
        </w:rPr>
        <w:t xml:space="preserve">The consultant has the authorisation or is eligible to work </w:t>
      </w:r>
      <w:r w:rsidR="0094330C" w:rsidRPr="00106235">
        <w:rPr>
          <w:rFonts w:asciiTheme="minorHAnsi" w:hAnsiTheme="minorHAnsi"/>
          <w:b w:val="0"/>
          <w:bCs w:val="0"/>
          <w:sz w:val="22"/>
          <w:szCs w:val="22"/>
          <w:lang w:val="en-GB"/>
        </w:rPr>
        <w:t>in</w:t>
      </w:r>
      <w:r w:rsidR="00106235">
        <w:rPr>
          <w:rFonts w:asciiTheme="minorHAnsi" w:hAnsiTheme="minorHAnsi"/>
          <w:b w:val="0"/>
          <w:bCs w:val="0"/>
          <w:sz w:val="22"/>
          <w:szCs w:val="22"/>
          <w:lang w:val="en-GB"/>
        </w:rPr>
        <w:t xml:space="preserve"> Israel, occupied Palestinian territories and/or</w:t>
      </w:r>
      <w:r w:rsidR="00CA5E84" w:rsidRPr="00106235">
        <w:rPr>
          <w:rFonts w:asciiTheme="minorHAnsi" w:hAnsiTheme="minorHAnsi"/>
          <w:b w:val="0"/>
          <w:bCs w:val="0"/>
          <w:sz w:val="22"/>
          <w:szCs w:val="22"/>
          <w:lang w:val="en-GB"/>
        </w:rPr>
        <w:t xml:space="preserve"> </w:t>
      </w:r>
      <w:r w:rsidR="00282688" w:rsidRPr="00106235">
        <w:rPr>
          <w:rFonts w:asciiTheme="minorHAnsi" w:hAnsiTheme="minorHAnsi"/>
          <w:b w:val="0"/>
          <w:bCs w:val="0"/>
          <w:sz w:val="22"/>
          <w:szCs w:val="22"/>
          <w:lang w:val="en-GB"/>
        </w:rPr>
        <w:t>neighbouring countries</w:t>
      </w:r>
      <w:r w:rsidR="00106235">
        <w:rPr>
          <w:rFonts w:asciiTheme="minorHAnsi" w:hAnsiTheme="minorHAnsi"/>
          <w:b w:val="0"/>
          <w:bCs w:val="0"/>
          <w:sz w:val="22"/>
          <w:szCs w:val="22"/>
          <w:lang w:val="en-GB"/>
        </w:rPr>
        <w:t>. Otherwise, the consultant will need to operate remotely.</w:t>
      </w:r>
    </w:p>
    <w:p w14:paraId="436EFBFD" w14:textId="77777777" w:rsidR="00F64D59" w:rsidRPr="003D476F" w:rsidRDefault="00F64D59" w:rsidP="00287BEE">
      <w:pPr>
        <w:pStyle w:val="PressReleaseCopyBody"/>
        <w:spacing w:line="240" w:lineRule="auto"/>
        <w:ind w:left="1440"/>
        <w:jc w:val="both"/>
        <w:rPr>
          <w:rFonts w:asciiTheme="minorHAnsi" w:hAnsiTheme="minorHAnsi" w:cstheme="minorHAnsi"/>
          <w:sz w:val="22"/>
          <w:szCs w:val="22"/>
          <w:lang w:val="en-US"/>
        </w:rPr>
      </w:pPr>
    </w:p>
    <w:p w14:paraId="2B1D1ACD" w14:textId="07CC30A0" w:rsidR="00CA7AA2" w:rsidRPr="00CB2E91" w:rsidRDefault="58613472"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Technical supervision</w:t>
      </w:r>
    </w:p>
    <w:p w14:paraId="62C8E3D9" w14:textId="3E49CFBA" w:rsidR="006B0401" w:rsidRDefault="003D6AFB" w:rsidP="00A16FEB">
      <w:pPr>
        <w:pStyle w:val="PressReleaseCopyBody"/>
        <w:spacing w:line="240" w:lineRule="auto"/>
        <w:ind w:left="-86"/>
        <w:jc w:val="both"/>
        <w:rPr>
          <w:rFonts w:asciiTheme="minorHAnsi" w:hAnsiTheme="minorHAnsi"/>
          <w:sz w:val="22"/>
          <w:szCs w:val="22"/>
          <w:lang w:val="en-GB"/>
        </w:rPr>
      </w:pPr>
      <w:r w:rsidRPr="76326E35">
        <w:rPr>
          <w:rFonts w:asciiTheme="minorHAnsi" w:hAnsiTheme="minorHAnsi"/>
          <w:sz w:val="22"/>
          <w:szCs w:val="22"/>
          <w:lang w:val="en-GB"/>
        </w:rPr>
        <w:t xml:space="preserve">The consultant will collaborate closely with the DEMAC </w:t>
      </w:r>
      <w:r w:rsidR="00276EE7" w:rsidRPr="76326E35">
        <w:rPr>
          <w:rFonts w:asciiTheme="minorHAnsi" w:hAnsiTheme="minorHAnsi"/>
          <w:sz w:val="22"/>
          <w:szCs w:val="22"/>
          <w:lang w:val="en-GB"/>
        </w:rPr>
        <w:t>Emergency</w:t>
      </w:r>
      <w:r w:rsidRPr="76326E35">
        <w:rPr>
          <w:rFonts w:asciiTheme="minorHAnsi" w:hAnsiTheme="minorHAnsi"/>
          <w:sz w:val="22"/>
          <w:szCs w:val="22"/>
          <w:lang w:val="en-GB"/>
        </w:rPr>
        <w:t xml:space="preserve"> </w:t>
      </w:r>
      <w:r w:rsidR="00CC546F" w:rsidRPr="76326E35">
        <w:rPr>
          <w:rFonts w:asciiTheme="minorHAnsi" w:hAnsiTheme="minorHAnsi"/>
          <w:sz w:val="22"/>
          <w:szCs w:val="22"/>
          <w:lang w:val="en-GB"/>
        </w:rPr>
        <w:t>Coordinator and</w:t>
      </w:r>
      <w:r w:rsidRPr="76326E35">
        <w:rPr>
          <w:rFonts w:asciiTheme="minorHAnsi" w:hAnsiTheme="minorHAnsi"/>
          <w:sz w:val="22"/>
          <w:szCs w:val="22"/>
          <w:lang w:val="en-GB"/>
        </w:rPr>
        <w:t xml:space="preserve"> </w:t>
      </w:r>
      <w:r w:rsidR="00276EE7" w:rsidRPr="76326E35">
        <w:rPr>
          <w:rFonts w:asciiTheme="minorHAnsi" w:hAnsiTheme="minorHAnsi"/>
          <w:sz w:val="22"/>
          <w:szCs w:val="22"/>
          <w:lang w:val="en-GB"/>
        </w:rPr>
        <w:t>the DEMAC Research and MEAL Specialist</w:t>
      </w:r>
      <w:r w:rsidR="002246F0" w:rsidRPr="76326E35">
        <w:rPr>
          <w:rFonts w:asciiTheme="minorHAnsi" w:hAnsiTheme="minorHAnsi"/>
          <w:sz w:val="22"/>
          <w:szCs w:val="22"/>
          <w:lang w:val="en-GB"/>
        </w:rPr>
        <w:t xml:space="preserve"> </w:t>
      </w:r>
    </w:p>
    <w:p w14:paraId="73657377" w14:textId="77777777" w:rsidR="006B0401" w:rsidRDefault="006B0401" w:rsidP="00287BEE">
      <w:pPr>
        <w:pStyle w:val="PressReleaseCopyBody"/>
        <w:spacing w:line="240" w:lineRule="auto"/>
        <w:ind w:left="-86"/>
        <w:jc w:val="both"/>
        <w:rPr>
          <w:rFonts w:asciiTheme="minorHAnsi" w:hAnsiTheme="minorHAnsi" w:cstheme="minorHAnsi"/>
          <w:sz w:val="22"/>
          <w:szCs w:val="22"/>
          <w:lang w:val="en-GB"/>
        </w:rPr>
      </w:pPr>
    </w:p>
    <w:p w14:paraId="1A3F46FB" w14:textId="515F37F2" w:rsidR="00CA46CD" w:rsidRPr="007B68E1" w:rsidRDefault="007B68E1" w:rsidP="00287BEE">
      <w:pPr>
        <w:spacing w:after="0"/>
        <w:jc w:val="both"/>
        <w:rPr>
          <w:rFonts w:cstheme="minorHAnsi"/>
          <w:highlight w:val="yellow"/>
          <w:lang w:val="en-GB"/>
        </w:rPr>
      </w:pPr>
      <w:r w:rsidRPr="007B68E1">
        <w:rPr>
          <w:rFonts w:cstheme="minorHAnsi"/>
          <w:lang w:val="en-GB"/>
        </w:rPr>
        <w:t xml:space="preserve">It is anticipated that the consultant will maintain regular weekly contact with the </w:t>
      </w:r>
      <w:r>
        <w:rPr>
          <w:rFonts w:cstheme="minorHAnsi"/>
          <w:lang w:val="en-GB"/>
        </w:rPr>
        <w:t>focal</w:t>
      </w:r>
      <w:r w:rsidRPr="007B68E1">
        <w:rPr>
          <w:rFonts w:cstheme="minorHAnsi"/>
          <w:lang w:val="en-GB"/>
        </w:rPr>
        <w:t xml:space="preserve"> point</w:t>
      </w:r>
      <w:r>
        <w:rPr>
          <w:rFonts w:cstheme="minorHAnsi"/>
          <w:lang w:val="en-GB"/>
        </w:rPr>
        <w:t>s</w:t>
      </w:r>
      <w:r w:rsidRPr="007B68E1">
        <w:rPr>
          <w:rFonts w:cstheme="minorHAnsi"/>
          <w:lang w:val="en-GB"/>
        </w:rPr>
        <w:t xml:space="preserve">. </w:t>
      </w:r>
      <w:r>
        <w:rPr>
          <w:rFonts w:cstheme="minorHAnsi"/>
          <w:lang w:val="en-GB"/>
        </w:rPr>
        <w:t>The focal</w:t>
      </w:r>
      <w:r w:rsidRPr="007B68E1">
        <w:rPr>
          <w:rFonts w:cstheme="minorHAnsi"/>
          <w:lang w:val="en-GB"/>
        </w:rPr>
        <w:t xml:space="preserve"> point</w:t>
      </w:r>
      <w:r w:rsidR="00671860">
        <w:rPr>
          <w:rFonts w:cstheme="minorHAnsi"/>
          <w:lang w:val="en-GB"/>
        </w:rPr>
        <w:t>s</w:t>
      </w:r>
      <w:r w:rsidRPr="007B68E1">
        <w:rPr>
          <w:rFonts w:cstheme="minorHAnsi"/>
          <w:lang w:val="en-GB"/>
        </w:rPr>
        <w:t xml:space="preserve"> will be responsible for ensuring timely responses to drafts and inputs provided by the consultant.</w:t>
      </w:r>
    </w:p>
    <w:p w14:paraId="15EFA2B5" w14:textId="7678DADB" w:rsidR="004C0327" w:rsidRPr="00CB2E91" w:rsidRDefault="4AD82FA5"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Location and support</w:t>
      </w:r>
    </w:p>
    <w:p w14:paraId="7A28F6FD" w14:textId="64298116" w:rsidR="007406F7" w:rsidRPr="003D476F" w:rsidRDefault="121737F9" w:rsidP="0E0726F7">
      <w:pPr>
        <w:pStyle w:val="PressReleaseCopyBody"/>
        <w:spacing w:line="240" w:lineRule="auto"/>
        <w:ind w:left="-86"/>
        <w:jc w:val="both"/>
        <w:rPr>
          <w:rFonts w:asciiTheme="minorHAnsi" w:hAnsiTheme="minorHAnsi"/>
          <w:sz w:val="22"/>
          <w:szCs w:val="22"/>
          <w:lang w:val="en-GB"/>
        </w:rPr>
      </w:pPr>
      <w:r w:rsidRPr="0E0726F7">
        <w:rPr>
          <w:rFonts w:asciiTheme="minorHAnsi" w:hAnsiTheme="minorHAnsi"/>
          <w:sz w:val="22"/>
          <w:szCs w:val="22"/>
          <w:lang w:val="en-GB"/>
        </w:rPr>
        <w:t xml:space="preserve">The consultant will be home based, with a preference for </w:t>
      </w:r>
      <w:r w:rsidR="00BC2247" w:rsidRPr="0E0726F7">
        <w:rPr>
          <w:rFonts w:asciiTheme="minorHAnsi" w:hAnsiTheme="minorHAnsi"/>
          <w:sz w:val="22"/>
          <w:szCs w:val="22"/>
          <w:lang w:val="en-GB"/>
        </w:rPr>
        <w:t>consultants able to ensure presence in</w:t>
      </w:r>
      <w:r w:rsidR="00092AB7" w:rsidRPr="0E0726F7">
        <w:rPr>
          <w:rFonts w:asciiTheme="minorHAnsi" w:hAnsiTheme="minorHAnsi"/>
          <w:sz w:val="22"/>
          <w:szCs w:val="22"/>
          <w:lang w:val="en-GB"/>
        </w:rPr>
        <w:t xml:space="preserve"> neighbouring countries of Gaza (Lebanon, Egypt, Jordan</w:t>
      </w:r>
      <w:r w:rsidR="30D57015" w:rsidRPr="0E0726F7">
        <w:rPr>
          <w:rFonts w:asciiTheme="minorHAnsi" w:hAnsiTheme="minorHAnsi"/>
          <w:sz w:val="22"/>
          <w:szCs w:val="22"/>
          <w:lang w:val="en-GB"/>
        </w:rPr>
        <w:t xml:space="preserve"> or Syria</w:t>
      </w:r>
      <w:r w:rsidR="00092AB7" w:rsidRPr="0E0726F7">
        <w:rPr>
          <w:rFonts w:asciiTheme="minorHAnsi" w:hAnsiTheme="minorHAnsi"/>
          <w:sz w:val="22"/>
          <w:szCs w:val="22"/>
          <w:lang w:val="en-GB"/>
        </w:rPr>
        <w:t>).</w:t>
      </w:r>
      <w:r w:rsidRPr="0E0726F7">
        <w:rPr>
          <w:rFonts w:asciiTheme="minorHAnsi" w:hAnsiTheme="minorHAnsi"/>
          <w:sz w:val="22"/>
          <w:szCs w:val="22"/>
          <w:lang w:val="en-GB"/>
        </w:rPr>
        <w:t xml:space="preserve"> The Consultant will provide her/his own computer and mobile telephone</w:t>
      </w:r>
      <w:r w:rsidR="5CD8B083" w:rsidRPr="0E0726F7">
        <w:rPr>
          <w:rFonts w:asciiTheme="minorHAnsi" w:hAnsiTheme="minorHAnsi"/>
          <w:sz w:val="22"/>
          <w:szCs w:val="22"/>
          <w:lang w:val="en-GB"/>
        </w:rPr>
        <w:t>.</w:t>
      </w:r>
      <w:r w:rsidRPr="0E0726F7">
        <w:rPr>
          <w:rFonts w:asciiTheme="minorHAnsi" w:hAnsiTheme="minorHAnsi"/>
          <w:sz w:val="22"/>
          <w:szCs w:val="22"/>
          <w:lang w:val="en-GB"/>
        </w:rPr>
        <w:t xml:space="preserve"> </w:t>
      </w:r>
    </w:p>
    <w:p w14:paraId="5898E201" w14:textId="3AC4A97D" w:rsidR="00041F2B" w:rsidRPr="003D476F" w:rsidRDefault="00EB0CBC" w:rsidP="00287BEE">
      <w:pPr>
        <w:tabs>
          <w:tab w:val="left" w:pos="1530"/>
        </w:tabs>
        <w:spacing w:after="0"/>
        <w:jc w:val="both"/>
        <w:rPr>
          <w:rFonts w:cstheme="minorHAnsi"/>
          <w:lang w:val="en-GB"/>
        </w:rPr>
      </w:pPr>
      <w:r w:rsidRPr="003D476F">
        <w:rPr>
          <w:rFonts w:cstheme="minorHAnsi"/>
          <w:lang w:val="en-GB"/>
        </w:rPr>
        <w:lastRenderedPageBreak/>
        <w:tab/>
      </w:r>
    </w:p>
    <w:p w14:paraId="476A0491" w14:textId="549A1F83" w:rsidR="004C0327" w:rsidRPr="00CB2E91" w:rsidRDefault="4AD82FA5"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Travel</w:t>
      </w:r>
    </w:p>
    <w:p w14:paraId="118DF523" w14:textId="77777777" w:rsidR="00CC0E67" w:rsidRPr="003D476F" w:rsidRDefault="00CC0E67" w:rsidP="00287BEE">
      <w:pPr>
        <w:pStyle w:val="PressReleaseCopyBody"/>
        <w:spacing w:line="240" w:lineRule="auto"/>
        <w:ind w:left="-86"/>
        <w:jc w:val="both"/>
        <w:rPr>
          <w:rFonts w:asciiTheme="minorHAnsi" w:hAnsiTheme="minorHAnsi" w:cstheme="minorHAnsi"/>
          <w:sz w:val="22"/>
          <w:szCs w:val="22"/>
          <w:lang w:val="en-GB"/>
        </w:rPr>
      </w:pPr>
      <w:r w:rsidRPr="003D476F">
        <w:rPr>
          <w:rFonts w:asciiTheme="minorHAnsi" w:hAnsiTheme="minorHAnsi" w:cstheme="minorHAnsi"/>
          <w:sz w:val="22"/>
          <w:szCs w:val="22"/>
          <w:lang w:val="en-GB"/>
        </w:rPr>
        <w:t>If the performance of the research and data collection requires to travel to field missions, the Consultant is expected to arrange transportation, accommodation, insurance, food and to make adequate provision in the Financial Proposal.</w:t>
      </w:r>
    </w:p>
    <w:p w14:paraId="63C4D4EE" w14:textId="77777777" w:rsidR="00CC0E67" w:rsidRDefault="00CC0E67" w:rsidP="00287BEE">
      <w:pPr>
        <w:pStyle w:val="PressReleaseCopyBody"/>
        <w:spacing w:line="240" w:lineRule="auto"/>
        <w:ind w:left="-86"/>
        <w:jc w:val="both"/>
        <w:rPr>
          <w:rFonts w:ascii="Gotham Book" w:hAnsi="Gotham Book"/>
          <w:sz w:val="22"/>
          <w:szCs w:val="22"/>
          <w:lang w:val="en-GB"/>
        </w:rPr>
      </w:pPr>
    </w:p>
    <w:p w14:paraId="5700312E" w14:textId="6D2F33DB" w:rsidR="004C0327" w:rsidRPr="00CB2E91" w:rsidRDefault="4AD82FA5"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Submission process</w:t>
      </w:r>
    </w:p>
    <w:p w14:paraId="09324BA8" w14:textId="5DE889D1" w:rsidR="004C340A" w:rsidRPr="00E91872" w:rsidRDefault="004C340A" w:rsidP="00287BEE">
      <w:pPr>
        <w:pStyle w:val="PressReleaseCopyBody"/>
        <w:spacing w:line="240" w:lineRule="auto"/>
        <w:ind w:left="-86"/>
        <w:jc w:val="both"/>
        <w:rPr>
          <w:rFonts w:asciiTheme="minorHAnsi" w:hAnsiTheme="minorHAnsi" w:cstheme="minorHAnsi"/>
          <w:sz w:val="30"/>
          <w:szCs w:val="30"/>
          <w:lang w:val="en-US"/>
        </w:rPr>
      </w:pPr>
      <w:r w:rsidRPr="00E91872">
        <w:rPr>
          <w:rFonts w:asciiTheme="minorHAnsi" w:hAnsiTheme="minorHAnsi" w:cstheme="minorHAnsi"/>
          <w:sz w:val="30"/>
          <w:szCs w:val="30"/>
          <w:lang w:val="en-US"/>
        </w:rPr>
        <w:t>Refer to the RFP Invitation Letter</w:t>
      </w:r>
      <w:r w:rsidR="00663DBB" w:rsidRPr="00E91872">
        <w:rPr>
          <w:rFonts w:asciiTheme="minorHAnsi" w:hAnsiTheme="minorHAnsi" w:cstheme="minorHAnsi"/>
          <w:sz w:val="30"/>
          <w:szCs w:val="30"/>
          <w:lang w:val="en-US"/>
        </w:rPr>
        <w:t>.</w:t>
      </w:r>
    </w:p>
    <w:p w14:paraId="11D76D89" w14:textId="77777777" w:rsidR="003052FE" w:rsidRPr="004C340A" w:rsidRDefault="003052FE" w:rsidP="00287BEE">
      <w:pPr>
        <w:jc w:val="both"/>
        <w:rPr>
          <w:rFonts w:cstheme="minorHAnsi"/>
          <w:lang w:val="en-US"/>
        </w:rPr>
      </w:pPr>
    </w:p>
    <w:p w14:paraId="2AB90BD1" w14:textId="1807120B" w:rsidR="004C0327" w:rsidRPr="00CB2E91" w:rsidRDefault="4AD82FA5"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Evaluation of bids</w:t>
      </w:r>
    </w:p>
    <w:p w14:paraId="28B93580" w14:textId="77777777" w:rsidR="009B2E8E" w:rsidRDefault="009B2E8E" w:rsidP="00287BEE">
      <w:pPr>
        <w:spacing w:after="0"/>
        <w:jc w:val="both"/>
        <w:rPr>
          <w:rFonts w:cstheme="minorHAnsi"/>
          <w:lang w:val="en-GB"/>
        </w:rPr>
      </w:pPr>
    </w:p>
    <w:p w14:paraId="0C664C28" w14:textId="77777777" w:rsidR="00274AF6" w:rsidRPr="00E91872" w:rsidRDefault="00274AF6" w:rsidP="00274AF6">
      <w:pPr>
        <w:pStyle w:val="PressReleaseCopyBody"/>
        <w:spacing w:line="240" w:lineRule="auto"/>
        <w:ind w:left="-86"/>
        <w:jc w:val="both"/>
        <w:rPr>
          <w:rFonts w:asciiTheme="minorHAnsi" w:hAnsiTheme="minorHAnsi" w:cstheme="minorHAnsi"/>
          <w:sz w:val="30"/>
          <w:szCs w:val="30"/>
          <w:lang w:val="en-US"/>
        </w:rPr>
      </w:pPr>
      <w:r w:rsidRPr="00E91872">
        <w:rPr>
          <w:rFonts w:asciiTheme="minorHAnsi" w:hAnsiTheme="minorHAnsi" w:cstheme="minorHAnsi"/>
          <w:sz w:val="30"/>
          <w:szCs w:val="30"/>
          <w:lang w:val="en-US"/>
        </w:rPr>
        <w:t>Refer to the RFP Invitation Letter.</w:t>
      </w:r>
    </w:p>
    <w:p w14:paraId="365A86CF" w14:textId="77777777" w:rsidR="00255499" w:rsidRPr="00274AF6" w:rsidRDefault="00255499" w:rsidP="00287BEE">
      <w:pPr>
        <w:spacing w:after="0"/>
        <w:jc w:val="both"/>
        <w:rPr>
          <w:rFonts w:cstheme="minorHAnsi"/>
          <w:lang w:val="en-US"/>
        </w:rPr>
      </w:pPr>
    </w:p>
    <w:sectPr w:rsidR="00255499" w:rsidRPr="00274AF6" w:rsidSect="00EE47EA">
      <w:headerReference w:type="default"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7A3D8" w14:textId="77777777" w:rsidR="004B1C5E" w:rsidRDefault="004B1C5E" w:rsidP="005C0AF3">
      <w:pPr>
        <w:spacing w:after="0" w:line="240" w:lineRule="auto"/>
      </w:pPr>
      <w:r>
        <w:separator/>
      </w:r>
    </w:p>
  </w:endnote>
  <w:endnote w:type="continuationSeparator" w:id="0">
    <w:p w14:paraId="226BF71F" w14:textId="77777777" w:rsidR="004B1C5E" w:rsidRDefault="004B1C5E" w:rsidP="005C0AF3">
      <w:pPr>
        <w:spacing w:after="0" w:line="240" w:lineRule="auto"/>
      </w:pPr>
      <w:r>
        <w:continuationSeparator/>
      </w:r>
    </w:p>
  </w:endnote>
  <w:endnote w:type="continuationNotice" w:id="1">
    <w:p w14:paraId="0C326278" w14:textId="77777777" w:rsidR="004B1C5E" w:rsidRDefault="004B1C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altName w:val="游明朝"/>
    <w:panose1 w:val="02020400000000000000"/>
    <w:charset w:val="80"/>
    <w:family w:val="roman"/>
    <w:notTrueType/>
    <w:pitch w:val="variable"/>
    <w:sig w:usb0="800002E7" w:usb1="2AC7FCFF" w:usb2="00000012" w:usb3="00000000" w:csb0="0002009F" w:csb1="00000000"/>
  </w:font>
  <w:font w:name="GOTHAM-BOOK">
    <w:altName w:val="Cambria"/>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Gotham Book">
    <w:altName w:val="Calibri"/>
    <w:panose1 w:val="020B0604020202020204"/>
    <w:charset w:val="00"/>
    <w:family w:val="modern"/>
    <w:notTrueType/>
    <w:pitch w:val="variable"/>
    <w:sig w:usb0="A00002FF" w:usb1="4000005B" w:usb2="00000000" w:usb3="00000000" w:csb0="0000009F" w:csb1="00000000"/>
  </w:font>
  <w:font w:name="Ubuntu Light">
    <w:panose1 w:val="020B0304030602030204"/>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C6F05" w14:textId="608D3E0A"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BC100" w14:textId="77777777" w:rsidR="004B1C5E" w:rsidRDefault="004B1C5E" w:rsidP="005C0AF3">
      <w:pPr>
        <w:spacing w:after="0" w:line="240" w:lineRule="auto"/>
      </w:pPr>
      <w:r>
        <w:separator/>
      </w:r>
    </w:p>
  </w:footnote>
  <w:footnote w:type="continuationSeparator" w:id="0">
    <w:p w14:paraId="4E96B5A8" w14:textId="77777777" w:rsidR="004B1C5E" w:rsidRDefault="004B1C5E" w:rsidP="005C0AF3">
      <w:pPr>
        <w:spacing w:after="0" w:line="240" w:lineRule="auto"/>
      </w:pPr>
      <w:r>
        <w:continuationSeparator/>
      </w:r>
    </w:p>
  </w:footnote>
  <w:footnote w:type="continuationNotice" w:id="1">
    <w:p w14:paraId="1E8FD66E" w14:textId="77777777" w:rsidR="004B1C5E" w:rsidRDefault="004B1C5E">
      <w:pPr>
        <w:spacing w:after="0" w:line="240" w:lineRule="auto"/>
      </w:pPr>
    </w:p>
  </w:footnote>
  <w:footnote w:id="2">
    <w:p w14:paraId="304C9652" w14:textId="77777777" w:rsidR="0082543A" w:rsidRPr="00046383" w:rsidRDefault="0082543A">
      <w:pPr>
        <w:pStyle w:val="FootnoteText"/>
        <w:rPr>
          <w:lang w:val="en-US"/>
        </w:rPr>
      </w:pPr>
      <w:r>
        <w:rPr>
          <w:rStyle w:val="FootnoteReference"/>
        </w:rPr>
        <w:footnoteRef/>
      </w:r>
      <w:r w:rsidRPr="00C92D16">
        <w:rPr>
          <w:lang w:val="en-US"/>
        </w:rPr>
        <w:t xml:space="preserve"> </w:t>
      </w:r>
      <w:r w:rsidRPr="00046383">
        <w:rPr>
          <w:lang w:val="en-US"/>
        </w:rPr>
        <w:t>Pre-</w:t>
      </w:r>
      <w:r>
        <w:rPr>
          <w:lang w:val="en-US"/>
        </w:rPr>
        <w:t>existing</w:t>
      </w:r>
      <w:r w:rsidRPr="00046383">
        <w:rPr>
          <w:lang w:val="en-US"/>
        </w:rPr>
        <w:t xml:space="preserve"> templates used by D</w:t>
      </w:r>
      <w:r>
        <w:rPr>
          <w:lang w:val="en-US"/>
        </w:rPr>
        <w:t>EMAC for other Real-time-reviews are available for adaptation.</w:t>
      </w:r>
    </w:p>
  </w:footnote>
  <w:footnote w:id="3">
    <w:p w14:paraId="37376243" w14:textId="43AC3493" w:rsidR="00E7468A" w:rsidRDefault="00E7468A">
      <w:pPr>
        <w:pStyle w:val="FootnoteText"/>
      </w:pPr>
      <w:r>
        <w:rPr>
          <w:rStyle w:val="FootnoteReference"/>
        </w:rPr>
        <w:footnoteRef/>
      </w:r>
      <w:r>
        <w:t xml:space="preserve"> </w:t>
      </w:r>
      <w:r w:rsidR="00663DBB">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6E98A788" w:rsidR="00EB0CBC" w:rsidRDefault="0070524E">
    <w:pPr>
      <w:pStyle w:val="Header"/>
    </w:pPr>
    <w:r>
      <w:rPr>
        <w:noProof/>
      </w:rPr>
      <w:drawing>
        <wp:anchor distT="0" distB="0" distL="114300" distR="114300" simplePos="0" relativeHeight="251658240" behindDoc="0" locked="0" layoutInCell="1" allowOverlap="1" wp14:anchorId="3085ABBD" wp14:editId="6D1CD3C2">
          <wp:simplePos x="0" y="0"/>
          <wp:positionH relativeFrom="column">
            <wp:posOffset>2376805</wp:posOffset>
          </wp:positionH>
          <wp:positionV relativeFrom="paragraph">
            <wp:posOffset>26670</wp:posOffset>
          </wp:positionV>
          <wp:extent cx="3836670" cy="581025"/>
          <wp:effectExtent l="0" t="0" r="0" b="9525"/>
          <wp:wrapThrough wrapText="bothSides">
            <wp:wrapPolygon edited="0">
              <wp:start x="751" y="0"/>
              <wp:lineTo x="0" y="4957"/>
              <wp:lineTo x="0" y="17705"/>
              <wp:lineTo x="858" y="21246"/>
              <wp:lineTo x="2359" y="21246"/>
              <wp:lineTo x="21450" y="19830"/>
              <wp:lineTo x="21450" y="12748"/>
              <wp:lineTo x="19412" y="11331"/>
              <wp:lineTo x="19519" y="4249"/>
              <wp:lineTo x="15015" y="1416"/>
              <wp:lineTo x="2359" y="0"/>
              <wp:lineTo x="751" y="0"/>
            </wp:wrapPolygon>
          </wp:wrapThrough>
          <wp:docPr id="233195992" name="Picture 233195992" descr="A blue letter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95992" name="Picture 1" descr="A blue letter on a black background&#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3836670" cy="581025"/>
                  </a:xfrm>
                  <a:prstGeom prst="rect">
                    <a:avLst/>
                  </a:prstGeom>
                </pic:spPr>
              </pic:pic>
            </a:graphicData>
          </a:graphic>
          <wp14:sizeRelH relativeFrom="page">
            <wp14:pctWidth>0</wp14:pctWidth>
          </wp14:sizeRelH>
          <wp14:sizeRelV relativeFrom="page">
            <wp14:pctHeight>0</wp14:pctHeight>
          </wp14:sizeRelV>
        </wp:anchor>
      </w:drawing>
    </w:r>
    <w:r w:rsidR="001413DD">
      <w:rPr>
        <w:noProof/>
        <w:color w:val="2B579A"/>
        <w:shd w:val="clear" w:color="auto" w:fill="E6E6E6"/>
      </w:rPr>
      <w:drawing>
        <wp:inline distT="0" distB="0" distL="0" distR="0" wp14:anchorId="0A6F4DC3" wp14:editId="4DE32221">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FKnXZkWNbB+ryj" int2:id="F36NUQi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15686"/>
    <w:multiLevelType w:val="hybridMultilevel"/>
    <w:tmpl w:val="BB5EA144"/>
    <w:lvl w:ilvl="0" w:tplc="52B2088C">
      <w:start w:val="1"/>
      <w:numFmt w:val="bullet"/>
      <w:lvlText w:val="·"/>
      <w:lvlJc w:val="left"/>
      <w:pPr>
        <w:ind w:left="720" w:hanging="360"/>
      </w:pPr>
      <w:rPr>
        <w:rFonts w:ascii="Symbol" w:hAnsi="Symbol" w:hint="default"/>
      </w:rPr>
    </w:lvl>
    <w:lvl w:ilvl="1" w:tplc="6742BD58">
      <w:start w:val="1"/>
      <w:numFmt w:val="bullet"/>
      <w:lvlText w:val="o"/>
      <w:lvlJc w:val="left"/>
      <w:pPr>
        <w:ind w:left="1440" w:hanging="360"/>
      </w:pPr>
      <w:rPr>
        <w:rFonts w:ascii="Courier New" w:hAnsi="Courier New" w:hint="default"/>
      </w:rPr>
    </w:lvl>
    <w:lvl w:ilvl="2" w:tplc="7C289A0C">
      <w:start w:val="1"/>
      <w:numFmt w:val="bullet"/>
      <w:lvlText w:val=""/>
      <w:lvlJc w:val="left"/>
      <w:pPr>
        <w:ind w:left="2160" w:hanging="360"/>
      </w:pPr>
      <w:rPr>
        <w:rFonts w:ascii="Wingdings" w:hAnsi="Wingdings" w:hint="default"/>
      </w:rPr>
    </w:lvl>
    <w:lvl w:ilvl="3" w:tplc="56904312">
      <w:start w:val="1"/>
      <w:numFmt w:val="bullet"/>
      <w:lvlText w:val=""/>
      <w:lvlJc w:val="left"/>
      <w:pPr>
        <w:ind w:left="2880" w:hanging="360"/>
      </w:pPr>
      <w:rPr>
        <w:rFonts w:ascii="Symbol" w:hAnsi="Symbol" w:hint="default"/>
      </w:rPr>
    </w:lvl>
    <w:lvl w:ilvl="4" w:tplc="63B47F00">
      <w:start w:val="1"/>
      <w:numFmt w:val="bullet"/>
      <w:lvlText w:val="o"/>
      <w:lvlJc w:val="left"/>
      <w:pPr>
        <w:ind w:left="3600" w:hanging="360"/>
      </w:pPr>
      <w:rPr>
        <w:rFonts w:ascii="Courier New" w:hAnsi="Courier New" w:hint="default"/>
      </w:rPr>
    </w:lvl>
    <w:lvl w:ilvl="5" w:tplc="8D10495E">
      <w:start w:val="1"/>
      <w:numFmt w:val="bullet"/>
      <w:lvlText w:val=""/>
      <w:lvlJc w:val="left"/>
      <w:pPr>
        <w:ind w:left="4320" w:hanging="360"/>
      </w:pPr>
      <w:rPr>
        <w:rFonts w:ascii="Wingdings" w:hAnsi="Wingdings" w:hint="default"/>
      </w:rPr>
    </w:lvl>
    <w:lvl w:ilvl="6" w:tplc="EFCC2A3E">
      <w:start w:val="1"/>
      <w:numFmt w:val="bullet"/>
      <w:lvlText w:val=""/>
      <w:lvlJc w:val="left"/>
      <w:pPr>
        <w:ind w:left="5040" w:hanging="360"/>
      </w:pPr>
      <w:rPr>
        <w:rFonts w:ascii="Symbol" w:hAnsi="Symbol" w:hint="default"/>
      </w:rPr>
    </w:lvl>
    <w:lvl w:ilvl="7" w:tplc="E940ECD6">
      <w:start w:val="1"/>
      <w:numFmt w:val="bullet"/>
      <w:lvlText w:val="o"/>
      <w:lvlJc w:val="left"/>
      <w:pPr>
        <w:ind w:left="5760" w:hanging="360"/>
      </w:pPr>
      <w:rPr>
        <w:rFonts w:ascii="Courier New" w:hAnsi="Courier New" w:hint="default"/>
      </w:rPr>
    </w:lvl>
    <w:lvl w:ilvl="8" w:tplc="535EB03A">
      <w:start w:val="1"/>
      <w:numFmt w:val="bullet"/>
      <w:lvlText w:val=""/>
      <w:lvlJc w:val="left"/>
      <w:pPr>
        <w:ind w:left="6480" w:hanging="360"/>
      </w:pPr>
      <w:rPr>
        <w:rFonts w:ascii="Wingdings" w:hAnsi="Wingdings" w:hint="default"/>
      </w:r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90A18E"/>
    <w:multiLevelType w:val="hybridMultilevel"/>
    <w:tmpl w:val="29B2ECA0"/>
    <w:lvl w:ilvl="0" w:tplc="5212D53A">
      <w:start w:val="1"/>
      <w:numFmt w:val="decimal"/>
      <w:lvlText w:val="%1."/>
      <w:lvlJc w:val="left"/>
      <w:pPr>
        <w:ind w:left="720" w:hanging="360"/>
      </w:pPr>
    </w:lvl>
    <w:lvl w:ilvl="1" w:tplc="A8D6BF9E">
      <w:start w:val="1"/>
      <w:numFmt w:val="lowerLetter"/>
      <w:lvlText w:val="%2."/>
      <w:lvlJc w:val="left"/>
      <w:pPr>
        <w:ind w:left="1440" w:hanging="360"/>
      </w:pPr>
    </w:lvl>
    <w:lvl w:ilvl="2" w:tplc="91F01B90">
      <w:start w:val="1"/>
      <w:numFmt w:val="lowerRoman"/>
      <w:lvlText w:val="%3."/>
      <w:lvlJc w:val="right"/>
      <w:pPr>
        <w:ind w:left="2160" w:hanging="180"/>
      </w:pPr>
    </w:lvl>
    <w:lvl w:ilvl="3" w:tplc="B118600A">
      <w:start w:val="1"/>
      <w:numFmt w:val="decimal"/>
      <w:lvlText w:val="%4."/>
      <w:lvlJc w:val="left"/>
      <w:pPr>
        <w:ind w:left="2880" w:hanging="360"/>
      </w:pPr>
    </w:lvl>
    <w:lvl w:ilvl="4" w:tplc="CC4E61E0">
      <w:start w:val="1"/>
      <w:numFmt w:val="lowerLetter"/>
      <w:lvlText w:val="%5."/>
      <w:lvlJc w:val="left"/>
      <w:pPr>
        <w:ind w:left="3600" w:hanging="360"/>
      </w:pPr>
    </w:lvl>
    <w:lvl w:ilvl="5" w:tplc="656AFD42">
      <w:start w:val="1"/>
      <w:numFmt w:val="lowerRoman"/>
      <w:lvlText w:val="%6."/>
      <w:lvlJc w:val="right"/>
      <w:pPr>
        <w:ind w:left="4320" w:hanging="180"/>
      </w:pPr>
    </w:lvl>
    <w:lvl w:ilvl="6" w:tplc="96D4EAF6">
      <w:start w:val="1"/>
      <w:numFmt w:val="decimal"/>
      <w:lvlText w:val="%7."/>
      <w:lvlJc w:val="left"/>
      <w:pPr>
        <w:ind w:left="5040" w:hanging="360"/>
      </w:pPr>
    </w:lvl>
    <w:lvl w:ilvl="7" w:tplc="812050D2">
      <w:start w:val="1"/>
      <w:numFmt w:val="lowerLetter"/>
      <w:lvlText w:val="%8."/>
      <w:lvlJc w:val="left"/>
      <w:pPr>
        <w:ind w:left="5760" w:hanging="360"/>
      </w:pPr>
    </w:lvl>
    <w:lvl w:ilvl="8" w:tplc="07C2FBFC">
      <w:start w:val="1"/>
      <w:numFmt w:val="lowerRoman"/>
      <w:lvlText w:val="%9."/>
      <w:lvlJc w:val="right"/>
      <w:pPr>
        <w:ind w:left="6480" w:hanging="180"/>
      </w:pPr>
    </w:lvl>
  </w:abstractNum>
  <w:abstractNum w:abstractNumId="3" w15:restartNumberingAfterBreak="0">
    <w:nsid w:val="18A82CDA"/>
    <w:multiLevelType w:val="hybridMultilevel"/>
    <w:tmpl w:val="DE5CE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17E29"/>
    <w:multiLevelType w:val="hybridMultilevel"/>
    <w:tmpl w:val="CB1C9FE6"/>
    <w:lvl w:ilvl="0" w:tplc="CFA694D4">
      <w:start w:val="1"/>
      <w:numFmt w:val="bullet"/>
      <w:lvlText w:val="·"/>
      <w:lvlJc w:val="left"/>
      <w:pPr>
        <w:ind w:left="720" w:hanging="360"/>
      </w:pPr>
      <w:rPr>
        <w:rFonts w:ascii="Symbol" w:hAnsi="Symbol" w:hint="default"/>
      </w:rPr>
    </w:lvl>
    <w:lvl w:ilvl="1" w:tplc="3530E7AC">
      <w:start w:val="1"/>
      <w:numFmt w:val="bullet"/>
      <w:lvlText w:val="o"/>
      <w:lvlJc w:val="left"/>
      <w:pPr>
        <w:ind w:left="1440" w:hanging="360"/>
      </w:pPr>
      <w:rPr>
        <w:rFonts w:ascii="Courier New" w:hAnsi="Courier New" w:hint="default"/>
      </w:rPr>
    </w:lvl>
    <w:lvl w:ilvl="2" w:tplc="326A6BC2">
      <w:start w:val="1"/>
      <w:numFmt w:val="bullet"/>
      <w:lvlText w:val=""/>
      <w:lvlJc w:val="left"/>
      <w:pPr>
        <w:ind w:left="2160" w:hanging="360"/>
      </w:pPr>
      <w:rPr>
        <w:rFonts w:ascii="Wingdings" w:hAnsi="Wingdings" w:hint="default"/>
      </w:rPr>
    </w:lvl>
    <w:lvl w:ilvl="3" w:tplc="55F04806">
      <w:start w:val="1"/>
      <w:numFmt w:val="bullet"/>
      <w:lvlText w:val=""/>
      <w:lvlJc w:val="left"/>
      <w:pPr>
        <w:ind w:left="2880" w:hanging="360"/>
      </w:pPr>
      <w:rPr>
        <w:rFonts w:ascii="Symbol" w:hAnsi="Symbol" w:hint="default"/>
      </w:rPr>
    </w:lvl>
    <w:lvl w:ilvl="4" w:tplc="88022320">
      <w:start w:val="1"/>
      <w:numFmt w:val="bullet"/>
      <w:lvlText w:val="o"/>
      <w:lvlJc w:val="left"/>
      <w:pPr>
        <w:ind w:left="3600" w:hanging="360"/>
      </w:pPr>
      <w:rPr>
        <w:rFonts w:ascii="Courier New" w:hAnsi="Courier New" w:hint="default"/>
      </w:rPr>
    </w:lvl>
    <w:lvl w:ilvl="5" w:tplc="0AA83E7A">
      <w:start w:val="1"/>
      <w:numFmt w:val="bullet"/>
      <w:lvlText w:val=""/>
      <w:lvlJc w:val="left"/>
      <w:pPr>
        <w:ind w:left="4320" w:hanging="360"/>
      </w:pPr>
      <w:rPr>
        <w:rFonts w:ascii="Wingdings" w:hAnsi="Wingdings" w:hint="default"/>
      </w:rPr>
    </w:lvl>
    <w:lvl w:ilvl="6" w:tplc="4C26A5F0">
      <w:start w:val="1"/>
      <w:numFmt w:val="bullet"/>
      <w:lvlText w:val=""/>
      <w:lvlJc w:val="left"/>
      <w:pPr>
        <w:ind w:left="5040" w:hanging="360"/>
      </w:pPr>
      <w:rPr>
        <w:rFonts w:ascii="Symbol" w:hAnsi="Symbol" w:hint="default"/>
      </w:rPr>
    </w:lvl>
    <w:lvl w:ilvl="7" w:tplc="8690B834">
      <w:start w:val="1"/>
      <w:numFmt w:val="bullet"/>
      <w:lvlText w:val="o"/>
      <w:lvlJc w:val="left"/>
      <w:pPr>
        <w:ind w:left="5760" w:hanging="360"/>
      </w:pPr>
      <w:rPr>
        <w:rFonts w:ascii="Courier New" w:hAnsi="Courier New" w:hint="default"/>
      </w:rPr>
    </w:lvl>
    <w:lvl w:ilvl="8" w:tplc="215C47F2">
      <w:start w:val="1"/>
      <w:numFmt w:val="bullet"/>
      <w:lvlText w:val=""/>
      <w:lvlJc w:val="left"/>
      <w:pPr>
        <w:ind w:left="6480" w:hanging="360"/>
      </w:pPr>
      <w:rPr>
        <w:rFonts w:ascii="Wingdings" w:hAnsi="Wingdings" w:hint="default"/>
      </w:rPr>
    </w:lvl>
  </w:abstractNum>
  <w:abstractNum w:abstractNumId="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9ABDC"/>
    <w:multiLevelType w:val="hybridMultilevel"/>
    <w:tmpl w:val="6C36B0A2"/>
    <w:lvl w:ilvl="0" w:tplc="CDF23602">
      <w:start w:val="1"/>
      <w:numFmt w:val="bullet"/>
      <w:lvlText w:val="·"/>
      <w:lvlJc w:val="left"/>
      <w:pPr>
        <w:ind w:left="720" w:hanging="360"/>
      </w:pPr>
      <w:rPr>
        <w:rFonts w:ascii="Symbol" w:hAnsi="Symbol" w:hint="default"/>
      </w:rPr>
    </w:lvl>
    <w:lvl w:ilvl="1" w:tplc="50B21936">
      <w:start w:val="1"/>
      <w:numFmt w:val="bullet"/>
      <w:lvlText w:val="o"/>
      <w:lvlJc w:val="left"/>
      <w:pPr>
        <w:ind w:left="1440" w:hanging="360"/>
      </w:pPr>
      <w:rPr>
        <w:rFonts w:ascii="Courier New" w:hAnsi="Courier New" w:hint="default"/>
      </w:rPr>
    </w:lvl>
    <w:lvl w:ilvl="2" w:tplc="B5285652">
      <w:start w:val="1"/>
      <w:numFmt w:val="bullet"/>
      <w:lvlText w:val=""/>
      <w:lvlJc w:val="left"/>
      <w:pPr>
        <w:ind w:left="2160" w:hanging="360"/>
      </w:pPr>
      <w:rPr>
        <w:rFonts w:ascii="Wingdings" w:hAnsi="Wingdings" w:hint="default"/>
      </w:rPr>
    </w:lvl>
    <w:lvl w:ilvl="3" w:tplc="0978B968">
      <w:start w:val="1"/>
      <w:numFmt w:val="bullet"/>
      <w:lvlText w:val=""/>
      <w:lvlJc w:val="left"/>
      <w:pPr>
        <w:ind w:left="2880" w:hanging="360"/>
      </w:pPr>
      <w:rPr>
        <w:rFonts w:ascii="Symbol" w:hAnsi="Symbol" w:hint="default"/>
      </w:rPr>
    </w:lvl>
    <w:lvl w:ilvl="4" w:tplc="40D216B4">
      <w:start w:val="1"/>
      <w:numFmt w:val="bullet"/>
      <w:lvlText w:val="o"/>
      <w:lvlJc w:val="left"/>
      <w:pPr>
        <w:ind w:left="3600" w:hanging="360"/>
      </w:pPr>
      <w:rPr>
        <w:rFonts w:ascii="Courier New" w:hAnsi="Courier New" w:hint="default"/>
      </w:rPr>
    </w:lvl>
    <w:lvl w:ilvl="5" w:tplc="7352A92C">
      <w:start w:val="1"/>
      <w:numFmt w:val="bullet"/>
      <w:lvlText w:val=""/>
      <w:lvlJc w:val="left"/>
      <w:pPr>
        <w:ind w:left="4320" w:hanging="360"/>
      </w:pPr>
      <w:rPr>
        <w:rFonts w:ascii="Wingdings" w:hAnsi="Wingdings" w:hint="default"/>
      </w:rPr>
    </w:lvl>
    <w:lvl w:ilvl="6" w:tplc="7C6829C4">
      <w:start w:val="1"/>
      <w:numFmt w:val="bullet"/>
      <w:lvlText w:val=""/>
      <w:lvlJc w:val="left"/>
      <w:pPr>
        <w:ind w:left="5040" w:hanging="360"/>
      </w:pPr>
      <w:rPr>
        <w:rFonts w:ascii="Symbol" w:hAnsi="Symbol" w:hint="default"/>
      </w:rPr>
    </w:lvl>
    <w:lvl w:ilvl="7" w:tplc="A4DC2B66">
      <w:start w:val="1"/>
      <w:numFmt w:val="bullet"/>
      <w:lvlText w:val="o"/>
      <w:lvlJc w:val="left"/>
      <w:pPr>
        <w:ind w:left="5760" w:hanging="360"/>
      </w:pPr>
      <w:rPr>
        <w:rFonts w:ascii="Courier New" w:hAnsi="Courier New" w:hint="default"/>
      </w:rPr>
    </w:lvl>
    <w:lvl w:ilvl="8" w:tplc="57606BA8">
      <w:start w:val="1"/>
      <w:numFmt w:val="bullet"/>
      <w:lvlText w:val=""/>
      <w:lvlJc w:val="left"/>
      <w:pPr>
        <w:ind w:left="6480" w:hanging="360"/>
      </w:pPr>
      <w:rPr>
        <w:rFonts w:ascii="Wingdings" w:hAnsi="Wingdings" w:hint="default"/>
      </w:rPr>
    </w:lvl>
  </w:abstractNum>
  <w:abstractNum w:abstractNumId="8" w15:restartNumberingAfterBreak="0">
    <w:nsid w:val="384F5FA7"/>
    <w:multiLevelType w:val="hybridMultilevel"/>
    <w:tmpl w:val="549EA6C4"/>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296B769"/>
    <w:multiLevelType w:val="hybridMultilevel"/>
    <w:tmpl w:val="78E6A550"/>
    <w:lvl w:ilvl="0" w:tplc="937A2A3E">
      <w:start w:val="1"/>
      <w:numFmt w:val="bullet"/>
      <w:lvlText w:val="·"/>
      <w:lvlJc w:val="left"/>
      <w:pPr>
        <w:ind w:left="720" w:hanging="360"/>
      </w:pPr>
      <w:rPr>
        <w:rFonts w:ascii="Symbol" w:hAnsi="Symbol" w:hint="default"/>
      </w:rPr>
    </w:lvl>
    <w:lvl w:ilvl="1" w:tplc="15BC55E8">
      <w:start w:val="1"/>
      <w:numFmt w:val="bullet"/>
      <w:lvlText w:val="o"/>
      <w:lvlJc w:val="left"/>
      <w:pPr>
        <w:ind w:left="1440" w:hanging="360"/>
      </w:pPr>
      <w:rPr>
        <w:rFonts w:ascii="Courier New" w:hAnsi="Courier New" w:hint="default"/>
      </w:rPr>
    </w:lvl>
    <w:lvl w:ilvl="2" w:tplc="F7A873B0">
      <w:start w:val="1"/>
      <w:numFmt w:val="bullet"/>
      <w:lvlText w:val=""/>
      <w:lvlJc w:val="left"/>
      <w:pPr>
        <w:ind w:left="2160" w:hanging="360"/>
      </w:pPr>
      <w:rPr>
        <w:rFonts w:ascii="Wingdings" w:hAnsi="Wingdings" w:hint="default"/>
      </w:rPr>
    </w:lvl>
    <w:lvl w:ilvl="3" w:tplc="9B44FFBE">
      <w:start w:val="1"/>
      <w:numFmt w:val="bullet"/>
      <w:lvlText w:val=""/>
      <w:lvlJc w:val="left"/>
      <w:pPr>
        <w:ind w:left="2880" w:hanging="360"/>
      </w:pPr>
      <w:rPr>
        <w:rFonts w:ascii="Symbol" w:hAnsi="Symbol" w:hint="default"/>
      </w:rPr>
    </w:lvl>
    <w:lvl w:ilvl="4" w:tplc="BD48F68C">
      <w:start w:val="1"/>
      <w:numFmt w:val="bullet"/>
      <w:lvlText w:val="o"/>
      <w:lvlJc w:val="left"/>
      <w:pPr>
        <w:ind w:left="3600" w:hanging="360"/>
      </w:pPr>
      <w:rPr>
        <w:rFonts w:ascii="Courier New" w:hAnsi="Courier New" w:hint="default"/>
      </w:rPr>
    </w:lvl>
    <w:lvl w:ilvl="5" w:tplc="1EA031CC">
      <w:start w:val="1"/>
      <w:numFmt w:val="bullet"/>
      <w:lvlText w:val=""/>
      <w:lvlJc w:val="left"/>
      <w:pPr>
        <w:ind w:left="4320" w:hanging="360"/>
      </w:pPr>
      <w:rPr>
        <w:rFonts w:ascii="Wingdings" w:hAnsi="Wingdings" w:hint="default"/>
      </w:rPr>
    </w:lvl>
    <w:lvl w:ilvl="6" w:tplc="BE9C1AE6">
      <w:start w:val="1"/>
      <w:numFmt w:val="bullet"/>
      <w:lvlText w:val=""/>
      <w:lvlJc w:val="left"/>
      <w:pPr>
        <w:ind w:left="5040" w:hanging="360"/>
      </w:pPr>
      <w:rPr>
        <w:rFonts w:ascii="Symbol" w:hAnsi="Symbol" w:hint="default"/>
      </w:rPr>
    </w:lvl>
    <w:lvl w:ilvl="7" w:tplc="3A9E0B98">
      <w:start w:val="1"/>
      <w:numFmt w:val="bullet"/>
      <w:lvlText w:val="o"/>
      <w:lvlJc w:val="left"/>
      <w:pPr>
        <w:ind w:left="5760" w:hanging="360"/>
      </w:pPr>
      <w:rPr>
        <w:rFonts w:ascii="Courier New" w:hAnsi="Courier New" w:hint="default"/>
      </w:rPr>
    </w:lvl>
    <w:lvl w:ilvl="8" w:tplc="0288935A">
      <w:start w:val="1"/>
      <w:numFmt w:val="bullet"/>
      <w:lvlText w:val=""/>
      <w:lvlJc w:val="left"/>
      <w:pPr>
        <w:ind w:left="6480" w:hanging="360"/>
      </w:pPr>
      <w:rPr>
        <w:rFonts w:ascii="Wingdings" w:hAnsi="Wingdings" w:hint="default"/>
      </w:rPr>
    </w:lvl>
  </w:abstractNum>
  <w:abstractNum w:abstractNumId="10" w15:restartNumberingAfterBreak="0">
    <w:nsid w:val="42ADFBE6"/>
    <w:multiLevelType w:val="hybridMultilevel"/>
    <w:tmpl w:val="2B9435BE"/>
    <w:lvl w:ilvl="0" w:tplc="0040EF60">
      <w:start w:val="1"/>
      <w:numFmt w:val="bullet"/>
      <w:lvlText w:val=""/>
      <w:lvlJc w:val="left"/>
      <w:pPr>
        <w:ind w:left="720" w:hanging="360"/>
      </w:pPr>
      <w:rPr>
        <w:rFonts w:ascii="Symbol" w:hAnsi="Symbol" w:hint="default"/>
      </w:rPr>
    </w:lvl>
    <w:lvl w:ilvl="1" w:tplc="D6D8A8CE">
      <w:start w:val="1"/>
      <w:numFmt w:val="bullet"/>
      <w:lvlText w:val="o"/>
      <w:lvlJc w:val="left"/>
      <w:pPr>
        <w:ind w:left="1440" w:hanging="360"/>
      </w:pPr>
      <w:rPr>
        <w:rFonts w:ascii="Courier New" w:hAnsi="Courier New" w:hint="default"/>
      </w:rPr>
    </w:lvl>
    <w:lvl w:ilvl="2" w:tplc="96DE7242">
      <w:start w:val="1"/>
      <w:numFmt w:val="bullet"/>
      <w:lvlText w:val=""/>
      <w:lvlJc w:val="left"/>
      <w:pPr>
        <w:ind w:left="2160" w:hanging="360"/>
      </w:pPr>
      <w:rPr>
        <w:rFonts w:ascii="Wingdings" w:hAnsi="Wingdings" w:hint="default"/>
      </w:rPr>
    </w:lvl>
    <w:lvl w:ilvl="3" w:tplc="D25CD544">
      <w:start w:val="1"/>
      <w:numFmt w:val="bullet"/>
      <w:lvlText w:val=""/>
      <w:lvlJc w:val="left"/>
      <w:pPr>
        <w:ind w:left="2880" w:hanging="360"/>
      </w:pPr>
      <w:rPr>
        <w:rFonts w:ascii="Symbol" w:hAnsi="Symbol" w:hint="default"/>
      </w:rPr>
    </w:lvl>
    <w:lvl w:ilvl="4" w:tplc="3A96D7E2">
      <w:start w:val="1"/>
      <w:numFmt w:val="bullet"/>
      <w:lvlText w:val="o"/>
      <w:lvlJc w:val="left"/>
      <w:pPr>
        <w:ind w:left="3600" w:hanging="360"/>
      </w:pPr>
      <w:rPr>
        <w:rFonts w:ascii="Courier New" w:hAnsi="Courier New" w:hint="default"/>
      </w:rPr>
    </w:lvl>
    <w:lvl w:ilvl="5" w:tplc="8092FC6A">
      <w:start w:val="1"/>
      <w:numFmt w:val="bullet"/>
      <w:lvlText w:val=""/>
      <w:lvlJc w:val="left"/>
      <w:pPr>
        <w:ind w:left="4320" w:hanging="360"/>
      </w:pPr>
      <w:rPr>
        <w:rFonts w:ascii="Wingdings" w:hAnsi="Wingdings" w:hint="default"/>
      </w:rPr>
    </w:lvl>
    <w:lvl w:ilvl="6" w:tplc="F882216A">
      <w:start w:val="1"/>
      <w:numFmt w:val="bullet"/>
      <w:lvlText w:val=""/>
      <w:lvlJc w:val="left"/>
      <w:pPr>
        <w:ind w:left="5040" w:hanging="360"/>
      </w:pPr>
      <w:rPr>
        <w:rFonts w:ascii="Symbol" w:hAnsi="Symbol" w:hint="default"/>
      </w:rPr>
    </w:lvl>
    <w:lvl w:ilvl="7" w:tplc="2C1A3EAA">
      <w:start w:val="1"/>
      <w:numFmt w:val="bullet"/>
      <w:lvlText w:val="o"/>
      <w:lvlJc w:val="left"/>
      <w:pPr>
        <w:ind w:left="5760" w:hanging="360"/>
      </w:pPr>
      <w:rPr>
        <w:rFonts w:ascii="Courier New" w:hAnsi="Courier New" w:hint="default"/>
      </w:rPr>
    </w:lvl>
    <w:lvl w:ilvl="8" w:tplc="89A86510">
      <w:start w:val="1"/>
      <w:numFmt w:val="bullet"/>
      <w:lvlText w:val=""/>
      <w:lvlJc w:val="left"/>
      <w:pPr>
        <w:ind w:left="6480" w:hanging="360"/>
      </w:pPr>
      <w:rPr>
        <w:rFonts w:ascii="Wingdings" w:hAnsi="Wingdings" w:hint="default"/>
      </w:rPr>
    </w:lvl>
  </w:abstractNum>
  <w:abstractNum w:abstractNumId="11" w15:restartNumberingAfterBreak="0">
    <w:nsid w:val="4F69A930"/>
    <w:multiLevelType w:val="hybridMultilevel"/>
    <w:tmpl w:val="B224B0D6"/>
    <w:lvl w:ilvl="0" w:tplc="B62686DE">
      <w:start w:val="1"/>
      <w:numFmt w:val="bullet"/>
      <w:lvlText w:val="·"/>
      <w:lvlJc w:val="left"/>
      <w:pPr>
        <w:ind w:left="720" w:hanging="360"/>
      </w:pPr>
      <w:rPr>
        <w:rFonts w:ascii="Symbol" w:hAnsi="Symbol" w:hint="default"/>
      </w:rPr>
    </w:lvl>
    <w:lvl w:ilvl="1" w:tplc="65C6E836">
      <w:start w:val="1"/>
      <w:numFmt w:val="bullet"/>
      <w:lvlText w:val="o"/>
      <w:lvlJc w:val="left"/>
      <w:pPr>
        <w:ind w:left="1440" w:hanging="360"/>
      </w:pPr>
      <w:rPr>
        <w:rFonts w:ascii="Courier New" w:hAnsi="Courier New" w:hint="default"/>
      </w:rPr>
    </w:lvl>
    <w:lvl w:ilvl="2" w:tplc="DE62DE44">
      <w:start w:val="1"/>
      <w:numFmt w:val="bullet"/>
      <w:lvlText w:val=""/>
      <w:lvlJc w:val="left"/>
      <w:pPr>
        <w:ind w:left="2160" w:hanging="360"/>
      </w:pPr>
      <w:rPr>
        <w:rFonts w:ascii="Wingdings" w:hAnsi="Wingdings" w:hint="default"/>
      </w:rPr>
    </w:lvl>
    <w:lvl w:ilvl="3" w:tplc="5B507DE4">
      <w:start w:val="1"/>
      <w:numFmt w:val="bullet"/>
      <w:lvlText w:val=""/>
      <w:lvlJc w:val="left"/>
      <w:pPr>
        <w:ind w:left="2880" w:hanging="360"/>
      </w:pPr>
      <w:rPr>
        <w:rFonts w:ascii="Symbol" w:hAnsi="Symbol" w:hint="default"/>
      </w:rPr>
    </w:lvl>
    <w:lvl w:ilvl="4" w:tplc="EFB6D7AA">
      <w:start w:val="1"/>
      <w:numFmt w:val="bullet"/>
      <w:lvlText w:val="o"/>
      <w:lvlJc w:val="left"/>
      <w:pPr>
        <w:ind w:left="3600" w:hanging="360"/>
      </w:pPr>
      <w:rPr>
        <w:rFonts w:ascii="Courier New" w:hAnsi="Courier New" w:hint="default"/>
      </w:rPr>
    </w:lvl>
    <w:lvl w:ilvl="5" w:tplc="3E522CD4">
      <w:start w:val="1"/>
      <w:numFmt w:val="bullet"/>
      <w:lvlText w:val=""/>
      <w:lvlJc w:val="left"/>
      <w:pPr>
        <w:ind w:left="4320" w:hanging="360"/>
      </w:pPr>
      <w:rPr>
        <w:rFonts w:ascii="Wingdings" w:hAnsi="Wingdings" w:hint="default"/>
      </w:rPr>
    </w:lvl>
    <w:lvl w:ilvl="6" w:tplc="30D60102">
      <w:start w:val="1"/>
      <w:numFmt w:val="bullet"/>
      <w:lvlText w:val=""/>
      <w:lvlJc w:val="left"/>
      <w:pPr>
        <w:ind w:left="5040" w:hanging="360"/>
      </w:pPr>
      <w:rPr>
        <w:rFonts w:ascii="Symbol" w:hAnsi="Symbol" w:hint="default"/>
      </w:rPr>
    </w:lvl>
    <w:lvl w:ilvl="7" w:tplc="27D46342">
      <w:start w:val="1"/>
      <w:numFmt w:val="bullet"/>
      <w:lvlText w:val="o"/>
      <w:lvlJc w:val="left"/>
      <w:pPr>
        <w:ind w:left="5760" w:hanging="360"/>
      </w:pPr>
      <w:rPr>
        <w:rFonts w:ascii="Courier New" w:hAnsi="Courier New" w:hint="default"/>
      </w:rPr>
    </w:lvl>
    <w:lvl w:ilvl="8" w:tplc="517C8A32">
      <w:start w:val="1"/>
      <w:numFmt w:val="bullet"/>
      <w:lvlText w:val=""/>
      <w:lvlJc w:val="left"/>
      <w:pPr>
        <w:ind w:left="6480" w:hanging="360"/>
      </w:pPr>
      <w:rPr>
        <w:rFonts w:ascii="Wingdings" w:hAnsi="Wingdings" w:hint="default"/>
      </w:rPr>
    </w:lvl>
  </w:abstractNum>
  <w:abstractNum w:abstractNumId="12"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3781D5"/>
    <w:multiLevelType w:val="hybridMultilevel"/>
    <w:tmpl w:val="1FB0E944"/>
    <w:lvl w:ilvl="0" w:tplc="9B50D7DE">
      <w:start w:val="1"/>
      <w:numFmt w:val="bullet"/>
      <w:lvlText w:val="·"/>
      <w:lvlJc w:val="left"/>
      <w:pPr>
        <w:ind w:left="720" w:hanging="360"/>
      </w:pPr>
      <w:rPr>
        <w:rFonts w:ascii="Symbol" w:hAnsi="Symbol" w:hint="default"/>
      </w:rPr>
    </w:lvl>
    <w:lvl w:ilvl="1" w:tplc="129431D8">
      <w:start w:val="1"/>
      <w:numFmt w:val="bullet"/>
      <w:lvlText w:val="o"/>
      <w:lvlJc w:val="left"/>
      <w:pPr>
        <w:ind w:left="1440" w:hanging="360"/>
      </w:pPr>
      <w:rPr>
        <w:rFonts w:ascii="Courier New" w:hAnsi="Courier New" w:hint="default"/>
      </w:rPr>
    </w:lvl>
    <w:lvl w:ilvl="2" w:tplc="AEB4B1A0">
      <w:start w:val="1"/>
      <w:numFmt w:val="bullet"/>
      <w:lvlText w:val=""/>
      <w:lvlJc w:val="left"/>
      <w:pPr>
        <w:ind w:left="2160" w:hanging="360"/>
      </w:pPr>
      <w:rPr>
        <w:rFonts w:ascii="Wingdings" w:hAnsi="Wingdings" w:hint="default"/>
      </w:rPr>
    </w:lvl>
    <w:lvl w:ilvl="3" w:tplc="B88EB20A">
      <w:start w:val="1"/>
      <w:numFmt w:val="bullet"/>
      <w:lvlText w:val=""/>
      <w:lvlJc w:val="left"/>
      <w:pPr>
        <w:ind w:left="2880" w:hanging="360"/>
      </w:pPr>
      <w:rPr>
        <w:rFonts w:ascii="Symbol" w:hAnsi="Symbol" w:hint="default"/>
      </w:rPr>
    </w:lvl>
    <w:lvl w:ilvl="4" w:tplc="9594CABE">
      <w:start w:val="1"/>
      <w:numFmt w:val="bullet"/>
      <w:lvlText w:val="o"/>
      <w:lvlJc w:val="left"/>
      <w:pPr>
        <w:ind w:left="3600" w:hanging="360"/>
      </w:pPr>
      <w:rPr>
        <w:rFonts w:ascii="Courier New" w:hAnsi="Courier New" w:hint="default"/>
      </w:rPr>
    </w:lvl>
    <w:lvl w:ilvl="5" w:tplc="8C587E96">
      <w:start w:val="1"/>
      <w:numFmt w:val="bullet"/>
      <w:lvlText w:val=""/>
      <w:lvlJc w:val="left"/>
      <w:pPr>
        <w:ind w:left="4320" w:hanging="360"/>
      </w:pPr>
      <w:rPr>
        <w:rFonts w:ascii="Wingdings" w:hAnsi="Wingdings" w:hint="default"/>
      </w:rPr>
    </w:lvl>
    <w:lvl w:ilvl="6" w:tplc="AE78A4C4">
      <w:start w:val="1"/>
      <w:numFmt w:val="bullet"/>
      <w:lvlText w:val=""/>
      <w:lvlJc w:val="left"/>
      <w:pPr>
        <w:ind w:left="5040" w:hanging="360"/>
      </w:pPr>
      <w:rPr>
        <w:rFonts w:ascii="Symbol" w:hAnsi="Symbol" w:hint="default"/>
      </w:rPr>
    </w:lvl>
    <w:lvl w:ilvl="7" w:tplc="9FDC6B08">
      <w:start w:val="1"/>
      <w:numFmt w:val="bullet"/>
      <w:lvlText w:val="o"/>
      <w:lvlJc w:val="left"/>
      <w:pPr>
        <w:ind w:left="5760" w:hanging="360"/>
      </w:pPr>
      <w:rPr>
        <w:rFonts w:ascii="Courier New" w:hAnsi="Courier New" w:hint="default"/>
      </w:rPr>
    </w:lvl>
    <w:lvl w:ilvl="8" w:tplc="A8FE9FDC">
      <w:start w:val="1"/>
      <w:numFmt w:val="bullet"/>
      <w:lvlText w:val=""/>
      <w:lvlJc w:val="left"/>
      <w:pPr>
        <w:ind w:left="6480" w:hanging="360"/>
      </w:pPr>
      <w:rPr>
        <w:rFonts w:ascii="Wingdings" w:hAnsi="Wingdings" w:hint="default"/>
      </w:rPr>
    </w:lvl>
  </w:abstractNum>
  <w:abstractNum w:abstractNumId="14" w15:restartNumberingAfterBreak="0">
    <w:nsid w:val="5CB0035B"/>
    <w:multiLevelType w:val="hybridMultilevel"/>
    <w:tmpl w:val="BF00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61A48"/>
    <w:multiLevelType w:val="hybridMultilevel"/>
    <w:tmpl w:val="18421C1A"/>
    <w:lvl w:ilvl="0" w:tplc="FFFFFFFF">
      <w:start w:val="1"/>
      <w:numFmt w:val="decimal"/>
      <w:lvlText w:val="%1."/>
      <w:lvlJc w:val="left"/>
      <w:pPr>
        <w:ind w:left="274" w:hanging="360"/>
      </w:p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6" w15:restartNumberingAfterBreak="0">
    <w:nsid w:val="7B5416E2"/>
    <w:multiLevelType w:val="hybridMultilevel"/>
    <w:tmpl w:val="59FED31C"/>
    <w:lvl w:ilvl="0" w:tplc="04060001">
      <w:start w:val="1"/>
      <w:numFmt w:val="bullet"/>
      <w:lvlText w:val=""/>
      <w:lvlJc w:val="left"/>
      <w:pPr>
        <w:ind w:left="274" w:hanging="360"/>
      </w:pPr>
      <w:rPr>
        <w:rFonts w:ascii="Symbol" w:hAnsi="Symbol"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num w:numId="1" w16cid:durableId="852694246">
    <w:abstractNumId w:val="2"/>
  </w:num>
  <w:num w:numId="2" w16cid:durableId="1760562657">
    <w:abstractNumId w:val="11"/>
  </w:num>
  <w:num w:numId="3" w16cid:durableId="2053725050">
    <w:abstractNumId w:val="9"/>
  </w:num>
  <w:num w:numId="4" w16cid:durableId="1399204993">
    <w:abstractNumId w:val="0"/>
  </w:num>
  <w:num w:numId="5" w16cid:durableId="264966210">
    <w:abstractNumId w:val="13"/>
  </w:num>
  <w:num w:numId="6" w16cid:durableId="1692760995">
    <w:abstractNumId w:val="7"/>
  </w:num>
  <w:num w:numId="7" w16cid:durableId="1630668266">
    <w:abstractNumId w:val="5"/>
  </w:num>
  <w:num w:numId="8" w16cid:durableId="729233131">
    <w:abstractNumId w:val="6"/>
  </w:num>
  <w:num w:numId="9" w16cid:durableId="1077166860">
    <w:abstractNumId w:val="15"/>
  </w:num>
  <w:num w:numId="10" w16cid:durableId="822742307">
    <w:abstractNumId w:val="12"/>
  </w:num>
  <w:num w:numId="11" w16cid:durableId="1849637272">
    <w:abstractNumId w:val="1"/>
  </w:num>
  <w:num w:numId="12" w16cid:durableId="1791430697">
    <w:abstractNumId w:val="4"/>
  </w:num>
  <w:num w:numId="13" w16cid:durableId="434908613">
    <w:abstractNumId w:val="16"/>
  </w:num>
  <w:num w:numId="14" w16cid:durableId="162362605">
    <w:abstractNumId w:val="8"/>
  </w:num>
  <w:num w:numId="15" w16cid:durableId="1298295138">
    <w:abstractNumId w:val="10"/>
  </w:num>
  <w:num w:numId="16" w16cid:durableId="1181973742">
    <w:abstractNumId w:val="3"/>
  </w:num>
  <w:num w:numId="17" w16cid:durableId="31314111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C11"/>
    <w:rsid w:val="00002A76"/>
    <w:rsid w:val="0000512D"/>
    <w:rsid w:val="00006180"/>
    <w:rsid w:val="00011D1F"/>
    <w:rsid w:val="0001248B"/>
    <w:rsid w:val="0001334E"/>
    <w:rsid w:val="000147B8"/>
    <w:rsid w:val="00014AF5"/>
    <w:rsid w:val="00015364"/>
    <w:rsid w:val="00020045"/>
    <w:rsid w:val="0002090E"/>
    <w:rsid w:val="0002762C"/>
    <w:rsid w:val="00027B97"/>
    <w:rsid w:val="00032341"/>
    <w:rsid w:val="00033309"/>
    <w:rsid w:val="0003455C"/>
    <w:rsid w:val="00035564"/>
    <w:rsid w:val="00035A57"/>
    <w:rsid w:val="00037FC8"/>
    <w:rsid w:val="00040947"/>
    <w:rsid w:val="00040D11"/>
    <w:rsid w:val="00041F2B"/>
    <w:rsid w:val="00041F7E"/>
    <w:rsid w:val="0004287C"/>
    <w:rsid w:val="000444E3"/>
    <w:rsid w:val="00046383"/>
    <w:rsid w:val="00046552"/>
    <w:rsid w:val="00046E3C"/>
    <w:rsid w:val="00051ED9"/>
    <w:rsid w:val="00053A56"/>
    <w:rsid w:val="000548A5"/>
    <w:rsid w:val="00056121"/>
    <w:rsid w:val="00061149"/>
    <w:rsid w:val="00061458"/>
    <w:rsid w:val="00063568"/>
    <w:rsid w:val="000647D5"/>
    <w:rsid w:val="0006614A"/>
    <w:rsid w:val="00067178"/>
    <w:rsid w:val="00071161"/>
    <w:rsid w:val="00076310"/>
    <w:rsid w:val="00077149"/>
    <w:rsid w:val="00082A27"/>
    <w:rsid w:val="0009062D"/>
    <w:rsid w:val="00091643"/>
    <w:rsid w:val="00092AB7"/>
    <w:rsid w:val="0009377D"/>
    <w:rsid w:val="00094387"/>
    <w:rsid w:val="000946F5"/>
    <w:rsid w:val="00094FA9"/>
    <w:rsid w:val="000A06EB"/>
    <w:rsid w:val="000A1895"/>
    <w:rsid w:val="000A1B05"/>
    <w:rsid w:val="000A2AE2"/>
    <w:rsid w:val="000A4583"/>
    <w:rsid w:val="000A731D"/>
    <w:rsid w:val="000A7569"/>
    <w:rsid w:val="000A7D25"/>
    <w:rsid w:val="000B012D"/>
    <w:rsid w:val="000B0A5E"/>
    <w:rsid w:val="000B12E6"/>
    <w:rsid w:val="000B4815"/>
    <w:rsid w:val="000B5677"/>
    <w:rsid w:val="000B6C01"/>
    <w:rsid w:val="000C7BE3"/>
    <w:rsid w:val="000D16EE"/>
    <w:rsid w:val="000D2EE3"/>
    <w:rsid w:val="000D59C4"/>
    <w:rsid w:val="000E4646"/>
    <w:rsid w:val="000E51BC"/>
    <w:rsid w:val="000E6D2F"/>
    <w:rsid w:val="000F26C1"/>
    <w:rsid w:val="000F2894"/>
    <w:rsid w:val="000F356C"/>
    <w:rsid w:val="000F3724"/>
    <w:rsid w:val="000F3990"/>
    <w:rsid w:val="000F5149"/>
    <w:rsid w:val="000F56CF"/>
    <w:rsid w:val="000F6CD2"/>
    <w:rsid w:val="0010287E"/>
    <w:rsid w:val="0010400F"/>
    <w:rsid w:val="0010404B"/>
    <w:rsid w:val="00106235"/>
    <w:rsid w:val="00106A05"/>
    <w:rsid w:val="00115D3F"/>
    <w:rsid w:val="00115FC3"/>
    <w:rsid w:val="00120B68"/>
    <w:rsid w:val="0012575C"/>
    <w:rsid w:val="001259FC"/>
    <w:rsid w:val="00130BA4"/>
    <w:rsid w:val="00131EF5"/>
    <w:rsid w:val="001328ED"/>
    <w:rsid w:val="00133B0A"/>
    <w:rsid w:val="001365B6"/>
    <w:rsid w:val="001367FA"/>
    <w:rsid w:val="00136A9E"/>
    <w:rsid w:val="00137DE8"/>
    <w:rsid w:val="001413DD"/>
    <w:rsid w:val="0014345A"/>
    <w:rsid w:val="00143CA7"/>
    <w:rsid w:val="001474D4"/>
    <w:rsid w:val="00151BD7"/>
    <w:rsid w:val="001534C2"/>
    <w:rsid w:val="00156FD9"/>
    <w:rsid w:val="00162779"/>
    <w:rsid w:val="00162A91"/>
    <w:rsid w:val="00163D03"/>
    <w:rsid w:val="001654EA"/>
    <w:rsid w:val="00171BF3"/>
    <w:rsid w:val="001736E8"/>
    <w:rsid w:val="001771B9"/>
    <w:rsid w:val="00177311"/>
    <w:rsid w:val="00181F3F"/>
    <w:rsid w:val="00182AAC"/>
    <w:rsid w:val="0019043E"/>
    <w:rsid w:val="00193FF4"/>
    <w:rsid w:val="00195628"/>
    <w:rsid w:val="001956A8"/>
    <w:rsid w:val="00195FC1"/>
    <w:rsid w:val="00196825"/>
    <w:rsid w:val="001A339D"/>
    <w:rsid w:val="001A535E"/>
    <w:rsid w:val="001B250D"/>
    <w:rsid w:val="001B734A"/>
    <w:rsid w:val="001B7F63"/>
    <w:rsid w:val="001C4BD7"/>
    <w:rsid w:val="001C4E24"/>
    <w:rsid w:val="001C56AD"/>
    <w:rsid w:val="001C62AD"/>
    <w:rsid w:val="001C77C7"/>
    <w:rsid w:val="001C7C46"/>
    <w:rsid w:val="001D3154"/>
    <w:rsid w:val="001D50E8"/>
    <w:rsid w:val="001D5A3C"/>
    <w:rsid w:val="001D5FA8"/>
    <w:rsid w:val="001D67EA"/>
    <w:rsid w:val="001D7027"/>
    <w:rsid w:val="001E22B0"/>
    <w:rsid w:val="001E3480"/>
    <w:rsid w:val="001E4459"/>
    <w:rsid w:val="001E4B88"/>
    <w:rsid w:val="001E6332"/>
    <w:rsid w:val="001F0DBF"/>
    <w:rsid w:val="001F7A41"/>
    <w:rsid w:val="00203305"/>
    <w:rsid w:val="002143C3"/>
    <w:rsid w:val="00216785"/>
    <w:rsid w:val="002167A8"/>
    <w:rsid w:val="00220971"/>
    <w:rsid w:val="00220B86"/>
    <w:rsid w:val="00220C53"/>
    <w:rsid w:val="00222C13"/>
    <w:rsid w:val="00222C52"/>
    <w:rsid w:val="002246F0"/>
    <w:rsid w:val="00230566"/>
    <w:rsid w:val="00231ABF"/>
    <w:rsid w:val="00232952"/>
    <w:rsid w:val="00232DE5"/>
    <w:rsid w:val="00233A3B"/>
    <w:rsid w:val="0023595F"/>
    <w:rsid w:val="00236295"/>
    <w:rsid w:val="002373C8"/>
    <w:rsid w:val="00242124"/>
    <w:rsid w:val="002425C8"/>
    <w:rsid w:val="00244768"/>
    <w:rsid w:val="00244D5E"/>
    <w:rsid w:val="00246D50"/>
    <w:rsid w:val="00250CD8"/>
    <w:rsid w:val="00255499"/>
    <w:rsid w:val="00257155"/>
    <w:rsid w:val="00262FA7"/>
    <w:rsid w:val="002671FD"/>
    <w:rsid w:val="002712D4"/>
    <w:rsid w:val="00272EB3"/>
    <w:rsid w:val="00274AF6"/>
    <w:rsid w:val="002767AF"/>
    <w:rsid w:val="00276EE7"/>
    <w:rsid w:val="00280F6D"/>
    <w:rsid w:val="00282688"/>
    <w:rsid w:val="002848C7"/>
    <w:rsid w:val="00285D0E"/>
    <w:rsid w:val="00286BD8"/>
    <w:rsid w:val="00287BEE"/>
    <w:rsid w:val="00287D8F"/>
    <w:rsid w:val="0029302E"/>
    <w:rsid w:val="00294EBB"/>
    <w:rsid w:val="002A0337"/>
    <w:rsid w:val="002A083D"/>
    <w:rsid w:val="002A1D1C"/>
    <w:rsid w:val="002A43D0"/>
    <w:rsid w:val="002B2194"/>
    <w:rsid w:val="002B240A"/>
    <w:rsid w:val="002B2D06"/>
    <w:rsid w:val="002B3F00"/>
    <w:rsid w:val="002B46DE"/>
    <w:rsid w:val="002B723A"/>
    <w:rsid w:val="002C25CC"/>
    <w:rsid w:val="002C2ED2"/>
    <w:rsid w:val="002C354E"/>
    <w:rsid w:val="002C4C76"/>
    <w:rsid w:val="002C64E0"/>
    <w:rsid w:val="002D1147"/>
    <w:rsid w:val="002D16CC"/>
    <w:rsid w:val="002D3856"/>
    <w:rsid w:val="002D7E52"/>
    <w:rsid w:val="002E2EE7"/>
    <w:rsid w:val="002E31EA"/>
    <w:rsid w:val="002E394A"/>
    <w:rsid w:val="002E4FEC"/>
    <w:rsid w:val="002F0A62"/>
    <w:rsid w:val="002F3536"/>
    <w:rsid w:val="002F3A8F"/>
    <w:rsid w:val="002F590D"/>
    <w:rsid w:val="002F5BB2"/>
    <w:rsid w:val="003052FE"/>
    <w:rsid w:val="003070EE"/>
    <w:rsid w:val="00312832"/>
    <w:rsid w:val="003144A7"/>
    <w:rsid w:val="0032113D"/>
    <w:rsid w:val="00326AD2"/>
    <w:rsid w:val="00327846"/>
    <w:rsid w:val="003302DC"/>
    <w:rsid w:val="00332033"/>
    <w:rsid w:val="003324A0"/>
    <w:rsid w:val="00332976"/>
    <w:rsid w:val="00332E41"/>
    <w:rsid w:val="003344DD"/>
    <w:rsid w:val="00334970"/>
    <w:rsid w:val="00335153"/>
    <w:rsid w:val="0034007C"/>
    <w:rsid w:val="00341B85"/>
    <w:rsid w:val="00341D34"/>
    <w:rsid w:val="00347446"/>
    <w:rsid w:val="00351D79"/>
    <w:rsid w:val="0035358D"/>
    <w:rsid w:val="0035402E"/>
    <w:rsid w:val="003565F3"/>
    <w:rsid w:val="00362163"/>
    <w:rsid w:val="00362ECE"/>
    <w:rsid w:val="00366438"/>
    <w:rsid w:val="003734BD"/>
    <w:rsid w:val="00384311"/>
    <w:rsid w:val="003877B3"/>
    <w:rsid w:val="003904AB"/>
    <w:rsid w:val="00390F29"/>
    <w:rsid w:val="003942EF"/>
    <w:rsid w:val="003961CB"/>
    <w:rsid w:val="003968F7"/>
    <w:rsid w:val="003969C0"/>
    <w:rsid w:val="00397BFD"/>
    <w:rsid w:val="003A11A2"/>
    <w:rsid w:val="003A1869"/>
    <w:rsid w:val="003A1DE8"/>
    <w:rsid w:val="003A1F77"/>
    <w:rsid w:val="003B0857"/>
    <w:rsid w:val="003B0885"/>
    <w:rsid w:val="003B4AC0"/>
    <w:rsid w:val="003B591D"/>
    <w:rsid w:val="003B5E26"/>
    <w:rsid w:val="003B717A"/>
    <w:rsid w:val="003B7239"/>
    <w:rsid w:val="003C0D64"/>
    <w:rsid w:val="003C1F48"/>
    <w:rsid w:val="003C305B"/>
    <w:rsid w:val="003C5835"/>
    <w:rsid w:val="003C671F"/>
    <w:rsid w:val="003C7E65"/>
    <w:rsid w:val="003D0612"/>
    <w:rsid w:val="003D2903"/>
    <w:rsid w:val="003D43CA"/>
    <w:rsid w:val="003D476F"/>
    <w:rsid w:val="003D6960"/>
    <w:rsid w:val="003D6AFB"/>
    <w:rsid w:val="003E1556"/>
    <w:rsid w:val="003E2964"/>
    <w:rsid w:val="003E3457"/>
    <w:rsid w:val="003E6D10"/>
    <w:rsid w:val="003F20FE"/>
    <w:rsid w:val="003F4F9A"/>
    <w:rsid w:val="003F5DC9"/>
    <w:rsid w:val="004109B0"/>
    <w:rsid w:val="00412D45"/>
    <w:rsid w:val="00414438"/>
    <w:rsid w:val="00414D9B"/>
    <w:rsid w:val="00416578"/>
    <w:rsid w:val="004172B1"/>
    <w:rsid w:val="004179B0"/>
    <w:rsid w:val="0042225C"/>
    <w:rsid w:val="004226EE"/>
    <w:rsid w:val="004239E4"/>
    <w:rsid w:val="0043180C"/>
    <w:rsid w:val="00432100"/>
    <w:rsid w:val="004328A9"/>
    <w:rsid w:val="0043486B"/>
    <w:rsid w:val="0043615C"/>
    <w:rsid w:val="00440AFC"/>
    <w:rsid w:val="004413EC"/>
    <w:rsid w:val="00442D09"/>
    <w:rsid w:val="00444667"/>
    <w:rsid w:val="00447A54"/>
    <w:rsid w:val="004508CC"/>
    <w:rsid w:val="0045532A"/>
    <w:rsid w:val="0046048D"/>
    <w:rsid w:val="00460D25"/>
    <w:rsid w:val="00463E00"/>
    <w:rsid w:val="00464326"/>
    <w:rsid w:val="00465F01"/>
    <w:rsid w:val="00467F53"/>
    <w:rsid w:val="00471068"/>
    <w:rsid w:val="004741ED"/>
    <w:rsid w:val="00476BC3"/>
    <w:rsid w:val="00480590"/>
    <w:rsid w:val="0048123A"/>
    <w:rsid w:val="00485CEA"/>
    <w:rsid w:val="00487299"/>
    <w:rsid w:val="00492724"/>
    <w:rsid w:val="00493EA9"/>
    <w:rsid w:val="00495E8D"/>
    <w:rsid w:val="00496660"/>
    <w:rsid w:val="00497F3F"/>
    <w:rsid w:val="004A021E"/>
    <w:rsid w:val="004A062F"/>
    <w:rsid w:val="004A223F"/>
    <w:rsid w:val="004A3FDA"/>
    <w:rsid w:val="004A4AB5"/>
    <w:rsid w:val="004A7A01"/>
    <w:rsid w:val="004B10D4"/>
    <w:rsid w:val="004B1C5E"/>
    <w:rsid w:val="004B595A"/>
    <w:rsid w:val="004C0327"/>
    <w:rsid w:val="004C31A6"/>
    <w:rsid w:val="004C340A"/>
    <w:rsid w:val="004C405A"/>
    <w:rsid w:val="004C4AEF"/>
    <w:rsid w:val="004D0458"/>
    <w:rsid w:val="004D119C"/>
    <w:rsid w:val="004D1E90"/>
    <w:rsid w:val="004D3193"/>
    <w:rsid w:val="004D6433"/>
    <w:rsid w:val="004E0E3E"/>
    <w:rsid w:val="004E1B00"/>
    <w:rsid w:val="004E27C7"/>
    <w:rsid w:val="004E3319"/>
    <w:rsid w:val="004E516C"/>
    <w:rsid w:val="004E5FF4"/>
    <w:rsid w:val="004E6F73"/>
    <w:rsid w:val="004E7280"/>
    <w:rsid w:val="004F1A6A"/>
    <w:rsid w:val="004F4103"/>
    <w:rsid w:val="004F4799"/>
    <w:rsid w:val="004F4BF9"/>
    <w:rsid w:val="004F5819"/>
    <w:rsid w:val="004F6393"/>
    <w:rsid w:val="004F697D"/>
    <w:rsid w:val="00502A77"/>
    <w:rsid w:val="00502D05"/>
    <w:rsid w:val="00502F07"/>
    <w:rsid w:val="00506DF3"/>
    <w:rsid w:val="005106AD"/>
    <w:rsid w:val="00516020"/>
    <w:rsid w:val="0052037B"/>
    <w:rsid w:val="00522626"/>
    <w:rsid w:val="0052655B"/>
    <w:rsid w:val="00526DD6"/>
    <w:rsid w:val="005314E1"/>
    <w:rsid w:val="00532224"/>
    <w:rsid w:val="00533E94"/>
    <w:rsid w:val="00534606"/>
    <w:rsid w:val="00535F11"/>
    <w:rsid w:val="00536783"/>
    <w:rsid w:val="00536CBA"/>
    <w:rsid w:val="005372B0"/>
    <w:rsid w:val="005408E2"/>
    <w:rsid w:val="00540F29"/>
    <w:rsid w:val="005460EC"/>
    <w:rsid w:val="00547470"/>
    <w:rsid w:val="005513A1"/>
    <w:rsid w:val="0055348C"/>
    <w:rsid w:val="005577E5"/>
    <w:rsid w:val="00563E88"/>
    <w:rsid w:val="00565798"/>
    <w:rsid w:val="00567201"/>
    <w:rsid w:val="005733D1"/>
    <w:rsid w:val="00575AD6"/>
    <w:rsid w:val="00576B64"/>
    <w:rsid w:val="00576D33"/>
    <w:rsid w:val="005812C8"/>
    <w:rsid w:val="005879C0"/>
    <w:rsid w:val="00590AFB"/>
    <w:rsid w:val="005961F5"/>
    <w:rsid w:val="00596421"/>
    <w:rsid w:val="005970A9"/>
    <w:rsid w:val="005A0EE9"/>
    <w:rsid w:val="005A2006"/>
    <w:rsid w:val="005A3FEF"/>
    <w:rsid w:val="005A6E40"/>
    <w:rsid w:val="005A72A4"/>
    <w:rsid w:val="005A7AED"/>
    <w:rsid w:val="005A7E8E"/>
    <w:rsid w:val="005B19DD"/>
    <w:rsid w:val="005B4435"/>
    <w:rsid w:val="005B4C4A"/>
    <w:rsid w:val="005B61DE"/>
    <w:rsid w:val="005B742A"/>
    <w:rsid w:val="005C0AF3"/>
    <w:rsid w:val="005C185B"/>
    <w:rsid w:val="005C5073"/>
    <w:rsid w:val="005C7B20"/>
    <w:rsid w:val="005D145A"/>
    <w:rsid w:val="005D3BE9"/>
    <w:rsid w:val="005D4D20"/>
    <w:rsid w:val="005D4F6F"/>
    <w:rsid w:val="005D6A57"/>
    <w:rsid w:val="005D7646"/>
    <w:rsid w:val="005E0B07"/>
    <w:rsid w:val="005E0B85"/>
    <w:rsid w:val="005E0F0B"/>
    <w:rsid w:val="005E5CD9"/>
    <w:rsid w:val="005E79BC"/>
    <w:rsid w:val="005E7CE8"/>
    <w:rsid w:val="005F0073"/>
    <w:rsid w:val="005F2568"/>
    <w:rsid w:val="005F4603"/>
    <w:rsid w:val="005F6F4F"/>
    <w:rsid w:val="00600B73"/>
    <w:rsid w:val="006025C5"/>
    <w:rsid w:val="00603877"/>
    <w:rsid w:val="00610450"/>
    <w:rsid w:val="006127F6"/>
    <w:rsid w:val="0061747F"/>
    <w:rsid w:val="00620305"/>
    <w:rsid w:val="00620439"/>
    <w:rsid w:val="00621AAD"/>
    <w:rsid w:val="00627489"/>
    <w:rsid w:val="0063282B"/>
    <w:rsid w:val="00633620"/>
    <w:rsid w:val="00633C5A"/>
    <w:rsid w:val="00636893"/>
    <w:rsid w:val="00640DE4"/>
    <w:rsid w:val="00640E19"/>
    <w:rsid w:val="00641E95"/>
    <w:rsid w:val="00642974"/>
    <w:rsid w:val="00643535"/>
    <w:rsid w:val="0065352D"/>
    <w:rsid w:val="00660586"/>
    <w:rsid w:val="00662723"/>
    <w:rsid w:val="00663DBB"/>
    <w:rsid w:val="00664EED"/>
    <w:rsid w:val="006662C2"/>
    <w:rsid w:val="006703A3"/>
    <w:rsid w:val="006706DD"/>
    <w:rsid w:val="00671860"/>
    <w:rsid w:val="00675F1F"/>
    <w:rsid w:val="00677547"/>
    <w:rsid w:val="006811D0"/>
    <w:rsid w:val="00681D21"/>
    <w:rsid w:val="006820D9"/>
    <w:rsid w:val="0068275B"/>
    <w:rsid w:val="0068514B"/>
    <w:rsid w:val="006856D0"/>
    <w:rsid w:val="006859AC"/>
    <w:rsid w:val="00686F32"/>
    <w:rsid w:val="00687971"/>
    <w:rsid w:val="00691C98"/>
    <w:rsid w:val="00694C64"/>
    <w:rsid w:val="00695176"/>
    <w:rsid w:val="00695FB0"/>
    <w:rsid w:val="00696070"/>
    <w:rsid w:val="006A0485"/>
    <w:rsid w:val="006A3218"/>
    <w:rsid w:val="006A3862"/>
    <w:rsid w:val="006A3D96"/>
    <w:rsid w:val="006A46E9"/>
    <w:rsid w:val="006A4DF2"/>
    <w:rsid w:val="006A6529"/>
    <w:rsid w:val="006A7BDD"/>
    <w:rsid w:val="006B0401"/>
    <w:rsid w:val="006B1708"/>
    <w:rsid w:val="006B5CB4"/>
    <w:rsid w:val="006B5E31"/>
    <w:rsid w:val="006B6940"/>
    <w:rsid w:val="006B6DB2"/>
    <w:rsid w:val="006C2A7E"/>
    <w:rsid w:val="006C4098"/>
    <w:rsid w:val="006C7FA4"/>
    <w:rsid w:val="006D0DCF"/>
    <w:rsid w:val="006D291E"/>
    <w:rsid w:val="006D389C"/>
    <w:rsid w:val="006D4A8C"/>
    <w:rsid w:val="006D504B"/>
    <w:rsid w:val="006D62C9"/>
    <w:rsid w:val="006E028B"/>
    <w:rsid w:val="006E35D4"/>
    <w:rsid w:val="006E72F0"/>
    <w:rsid w:val="006E783D"/>
    <w:rsid w:val="006F2C77"/>
    <w:rsid w:val="006F716F"/>
    <w:rsid w:val="0070387B"/>
    <w:rsid w:val="0070524E"/>
    <w:rsid w:val="0070749E"/>
    <w:rsid w:val="00710C4D"/>
    <w:rsid w:val="00711AEF"/>
    <w:rsid w:val="00712B22"/>
    <w:rsid w:val="00712ED3"/>
    <w:rsid w:val="00716505"/>
    <w:rsid w:val="0071707E"/>
    <w:rsid w:val="00717C5F"/>
    <w:rsid w:val="00722E3E"/>
    <w:rsid w:val="00727B32"/>
    <w:rsid w:val="00730962"/>
    <w:rsid w:val="00730A57"/>
    <w:rsid w:val="00731DAD"/>
    <w:rsid w:val="00734F3A"/>
    <w:rsid w:val="0073535F"/>
    <w:rsid w:val="00735AD4"/>
    <w:rsid w:val="007364D1"/>
    <w:rsid w:val="00737E06"/>
    <w:rsid w:val="007403C5"/>
    <w:rsid w:val="007406F7"/>
    <w:rsid w:val="00740AF0"/>
    <w:rsid w:val="00743809"/>
    <w:rsid w:val="0074414F"/>
    <w:rsid w:val="00746366"/>
    <w:rsid w:val="00747E20"/>
    <w:rsid w:val="00750569"/>
    <w:rsid w:val="0075246F"/>
    <w:rsid w:val="007542C2"/>
    <w:rsid w:val="007548D6"/>
    <w:rsid w:val="007554B6"/>
    <w:rsid w:val="007556B6"/>
    <w:rsid w:val="007559C2"/>
    <w:rsid w:val="00762A77"/>
    <w:rsid w:val="00764FB4"/>
    <w:rsid w:val="007722C5"/>
    <w:rsid w:val="007766E5"/>
    <w:rsid w:val="00780278"/>
    <w:rsid w:val="00780AF0"/>
    <w:rsid w:val="0078295F"/>
    <w:rsid w:val="00782E0E"/>
    <w:rsid w:val="007851BE"/>
    <w:rsid w:val="00786029"/>
    <w:rsid w:val="00786811"/>
    <w:rsid w:val="00791681"/>
    <w:rsid w:val="007971CF"/>
    <w:rsid w:val="007A2656"/>
    <w:rsid w:val="007A47C6"/>
    <w:rsid w:val="007A5B5C"/>
    <w:rsid w:val="007B0CD7"/>
    <w:rsid w:val="007B32A4"/>
    <w:rsid w:val="007B5117"/>
    <w:rsid w:val="007B57D3"/>
    <w:rsid w:val="007B63BB"/>
    <w:rsid w:val="007B68E1"/>
    <w:rsid w:val="007C0F8F"/>
    <w:rsid w:val="007C4ADF"/>
    <w:rsid w:val="007D0297"/>
    <w:rsid w:val="007D3F7E"/>
    <w:rsid w:val="007D4F74"/>
    <w:rsid w:val="007D74A1"/>
    <w:rsid w:val="007E2B07"/>
    <w:rsid w:val="007E34C2"/>
    <w:rsid w:val="007E391E"/>
    <w:rsid w:val="007F0C0D"/>
    <w:rsid w:val="007F1941"/>
    <w:rsid w:val="007F1AA3"/>
    <w:rsid w:val="007F3ACE"/>
    <w:rsid w:val="007F4A92"/>
    <w:rsid w:val="007F596B"/>
    <w:rsid w:val="007F7B3C"/>
    <w:rsid w:val="00800D3F"/>
    <w:rsid w:val="00801CAF"/>
    <w:rsid w:val="00802610"/>
    <w:rsid w:val="0080264A"/>
    <w:rsid w:val="00803FDD"/>
    <w:rsid w:val="008057C9"/>
    <w:rsid w:val="0081171C"/>
    <w:rsid w:val="00811CAA"/>
    <w:rsid w:val="00811EB6"/>
    <w:rsid w:val="008158A4"/>
    <w:rsid w:val="00815FE5"/>
    <w:rsid w:val="00821CC1"/>
    <w:rsid w:val="00822855"/>
    <w:rsid w:val="00823207"/>
    <w:rsid w:val="0082508E"/>
    <w:rsid w:val="0082543A"/>
    <w:rsid w:val="00826483"/>
    <w:rsid w:val="008279C2"/>
    <w:rsid w:val="00830775"/>
    <w:rsid w:val="00830FDC"/>
    <w:rsid w:val="00832983"/>
    <w:rsid w:val="00833F4C"/>
    <w:rsid w:val="0083543F"/>
    <w:rsid w:val="00837346"/>
    <w:rsid w:val="00837E60"/>
    <w:rsid w:val="008402D8"/>
    <w:rsid w:val="00841D8D"/>
    <w:rsid w:val="00844370"/>
    <w:rsid w:val="00844EC9"/>
    <w:rsid w:val="00845DB2"/>
    <w:rsid w:val="00845F44"/>
    <w:rsid w:val="008507EE"/>
    <w:rsid w:val="00850BAC"/>
    <w:rsid w:val="00851A42"/>
    <w:rsid w:val="0085217B"/>
    <w:rsid w:val="008524F5"/>
    <w:rsid w:val="00852B96"/>
    <w:rsid w:val="00853178"/>
    <w:rsid w:val="00857163"/>
    <w:rsid w:val="00860B23"/>
    <w:rsid w:val="00861D9B"/>
    <w:rsid w:val="00866A81"/>
    <w:rsid w:val="008673DC"/>
    <w:rsid w:val="00884E45"/>
    <w:rsid w:val="00885247"/>
    <w:rsid w:val="008909AA"/>
    <w:rsid w:val="00891A17"/>
    <w:rsid w:val="00893070"/>
    <w:rsid w:val="00895D8C"/>
    <w:rsid w:val="008968AB"/>
    <w:rsid w:val="00896A17"/>
    <w:rsid w:val="0089758A"/>
    <w:rsid w:val="00897F3D"/>
    <w:rsid w:val="008A2348"/>
    <w:rsid w:val="008A6B5C"/>
    <w:rsid w:val="008B073D"/>
    <w:rsid w:val="008B2CF3"/>
    <w:rsid w:val="008B3EF7"/>
    <w:rsid w:val="008B5411"/>
    <w:rsid w:val="008C04D8"/>
    <w:rsid w:val="008C169A"/>
    <w:rsid w:val="008C260F"/>
    <w:rsid w:val="008C2980"/>
    <w:rsid w:val="008C3715"/>
    <w:rsid w:val="008C4CF0"/>
    <w:rsid w:val="008C6149"/>
    <w:rsid w:val="008D21EB"/>
    <w:rsid w:val="008D2461"/>
    <w:rsid w:val="008D44FC"/>
    <w:rsid w:val="008D4704"/>
    <w:rsid w:val="008D539B"/>
    <w:rsid w:val="008D53D1"/>
    <w:rsid w:val="008D5693"/>
    <w:rsid w:val="008D58FD"/>
    <w:rsid w:val="008E041E"/>
    <w:rsid w:val="008E0453"/>
    <w:rsid w:val="008E4272"/>
    <w:rsid w:val="008E6852"/>
    <w:rsid w:val="008E6B34"/>
    <w:rsid w:val="008F02FA"/>
    <w:rsid w:val="008F1358"/>
    <w:rsid w:val="008F281C"/>
    <w:rsid w:val="008F2AA5"/>
    <w:rsid w:val="008F5BE2"/>
    <w:rsid w:val="008F61C4"/>
    <w:rsid w:val="008F79BE"/>
    <w:rsid w:val="008F7BC4"/>
    <w:rsid w:val="009066FA"/>
    <w:rsid w:val="00913106"/>
    <w:rsid w:val="00922BA5"/>
    <w:rsid w:val="00922C4B"/>
    <w:rsid w:val="00922DCA"/>
    <w:rsid w:val="009241E8"/>
    <w:rsid w:val="0092437E"/>
    <w:rsid w:val="00925016"/>
    <w:rsid w:val="00925799"/>
    <w:rsid w:val="009267AC"/>
    <w:rsid w:val="00930796"/>
    <w:rsid w:val="009310C1"/>
    <w:rsid w:val="0093749D"/>
    <w:rsid w:val="00940F66"/>
    <w:rsid w:val="00941B73"/>
    <w:rsid w:val="009428E0"/>
    <w:rsid w:val="0094330C"/>
    <w:rsid w:val="0094378A"/>
    <w:rsid w:val="009441F0"/>
    <w:rsid w:val="00944FDB"/>
    <w:rsid w:val="00946028"/>
    <w:rsid w:val="00946065"/>
    <w:rsid w:val="00952557"/>
    <w:rsid w:val="009551B5"/>
    <w:rsid w:val="00960503"/>
    <w:rsid w:val="00962CC5"/>
    <w:rsid w:val="00965B3B"/>
    <w:rsid w:val="00966296"/>
    <w:rsid w:val="009704AD"/>
    <w:rsid w:val="00974E60"/>
    <w:rsid w:val="009765C7"/>
    <w:rsid w:val="00977069"/>
    <w:rsid w:val="009777E8"/>
    <w:rsid w:val="009816CD"/>
    <w:rsid w:val="009818BE"/>
    <w:rsid w:val="00982B6B"/>
    <w:rsid w:val="00982F16"/>
    <w:rsid w:val="00983166"/>
    <w:rsid w:val="0098516D"/>
    <w:rsid w:val="00986360"/>
    <w:rsid w:val="00992EA8"/>
    <w:rsid w:val="00992F46"/>
    <w:rsid w:val="00996D8B"/>
    <w:rsid w:val="009A5EE1"/>
    <w:rsid w:val="009B098C"/>
    <w:rsid w:val="009B1F26"/>
    <w:rsid w:val="009B2E8E"/>
    <w:rsid w:val="009B3D7C"/>
    <w:rsid w:val="009B46DD"/>
    <w:rsid w:val="009B48EE"/>
    <w:rsid w:val="009C206A"/>
    <w:rsid w:val="009C2D78"/>
    <w:rsid w:val="009D7354"/>
    <w:rsid w:val="009D7E29"/>
    <w:rsid w:val="009E4047"/>
    <w:rsid w:val="009E49A9"/>
    <w:rsid w:val="009E6044"/>
    <w:rsid w:val="009F011B"/>
    <w:rsid w:val="009F3E3B"/>
    <w:rsid w:val="009F5B7C"/>
    <w:rsid w:val="009F6612"/>
    <w:rsid w:val="00A00357"/>
    <w:rsid w:val="00A012F4"/>
    <w:rsid w:val="00A0132C"/>
    <w:rsid w:val="00A026E0"/>
    <w:rsid w:val="00A071A3"/>
    <w:rsid w:val="00A07C18"/>
    <w:rsid w:val="00A107FA"/>
    <w:rsid w:val="00A10C7F"/>
    <w:rsid w:val="00A10D11"/>
    <w:rsid w:val="00A12A03"/>
    <w:rsid w:val="00A12E67"/>
    <w:rsid w:val="00A16FEB"/>
    <w:rsid w:val="00A21D9C"/>
    <w:rsid w:val="00A25421"/>
    <w:rsid w:val="00A30880"/>
    <w:rsid w:val="00A30FA0"/>
    <w:rsid w:val="00A3426E"/>
    <w:rsid w:val="00A34C20"/>
    <w:rsid w:val="00A34F56"/>
    <w:rsid w:val="00A36082"/>
    <w:rsid w:val="00A36A9F"/>
    <w:rsid w:val="00A36D79"/>
    <w:rsid w:val="00A379B7"/>
    <w:rsid w:val="00A40853"/>
    <w:rsid w:val="00A4269E"/>
    <w:rsid w:val="00A45C6C"/>
    <w:rsid w:val="00A478F0"/>
    <w:rsid w:val="00A510FE"/>
    <w:rsid w:val="00A52910"/>
    <w:rsid w:val="00A52C46"/>
    <w:rsid w:val="00A60FEA"/>
    <w:rsid w:val="00A62355"/>
    <w:rsid w:val="00A64393"/>
    <w:rsid w:val="00A65729"/>
    <w:rsid w:val="00A66A8B"/>
    <w:rsid w:val="00A67830"/>
    <w:rsid w:val="00A70A70"/>
    <w:rsid w:val="00A726B8"/>
    <w:rsid w:val="00A766BB"/>
    <w:rsid w:val="00A83471"/>
    <w:rsid w:val="00A838DD"/>
    <w:rsid w:val="00A844AA"/>
    <w:rsid w:val="00A86314"/>
    <w:rsid w:val="00A86C63"/>
    <w:rsid w:val="00A945E2"/>
    <w:rsid w:val="00A97D9D"/>
    <w:rsid w:val="00AA14F6"/>
    <w:rsid w:val="00AA1B64"/>
    <w:rsid w:val="00AA1E8F"/>
    <w:rsid w:val="00AA46B6"/>
    <w:rsid w:val="00AA5B23"/>
    <w:rsid w:val="00AA7B81"/>
    <w:rsid w:val="00AB10A0"/>
    <w:rsid w:val="00AB26D2"/>
    <w:rsid w:val="00AB4E7D"/>
    <w:rsid w:val="00AC2177"/>
    <w:rsid w:val="00AC3B61"/>
    <w:rsid w:val="00AC4CA3"/>
    <w:rsid w:val="00AC5F27"/>
    <w:rsid w:val="00AC7752"/>
    <w:rsid w:val="00AD2828"/>
    <w:rsid w:val="00AD3025"/>
    <w:rsid w:val="00AD50AE"/>
    <w:rsid w:val="00AD556A"/>
    <w:rsid w:val="00AD5591"/>
    <w:rsid w:val="00AD55D1"/>
    <w:rsid w:val="00AE1D2F"/>
    <w:rsid w:val="00AE1E55"/>
    <w:rsid w:val="00AE377B"/>
    <w:rsid w:val="00AE391C"/>
    <w:rsid w:val="00AE4DF3"/>
    <w:rsid w:val="00AE720C"/>
    <w:rsid w:val="00AE7A7C"/>
    <w:rsid w:val="00AF4C98"/>
    <w:rsid w:val="00AF7CE4"/>
    <w:rsid w:val="00B00F58"/>
    <w:rsid w:val="00B07C4C"/>
    <w:rsid w:val="00B102D0"/>
    <w:rsid w:val="00B116F8"/>
    <w:rsid w:val="00B16D93"/>
    <w:rsid w:val="00B17E7D"/>
    <w:rsid w:val="00B2091A"/>
    <w:rsid w:val="00B236E0"/>
    <w:rsid w:val="00B23C23"/>
    <w:rsid w:val="00B2489A"/>
    <w:rsid w:val="00B31ABD"/>
    <w:rsid w:val="00B332D8"/>
    <w:rsid w:val="00B34D78"/>
    <w:rsid w:val="00B35D52"/>
    <w:rsid w:val="00B37320"/>
    <w:rsid w:val="00B37382"/>
    <w:rsid w:val="00B423AF"/>
    <w:rsid w:val="00B44E0F"/>
    <w:rsid w:val="00B44E97"/>
    <w:rsid w:val="00B510EC"/>
    <w:rsid w:val="00B52EBF"/>
    <w:rsid w:val="00B55E9D"/>
    <w:rsid w:val="00B60E59"/>
    <w:rsid w:val="00B62C01"/>
    <w:rsid w:val="00B66FF5"/>
    <w:rsid w:val="00B67D11"/>
    <w:rsid w:val="00B67D18"/>
    <w:rsid w:val="00B716B6"/>
    <w:rsid w:val="00B71E1C"/>
    <w:rsid w:val="00B726AB"/>
    <w:rsid w:val="00B74685"/>
    <w:rsid w:val="00B77C27"/>
    <w:rsid w:val="00B83BBD"/>
    <w:rsid w:val="00B85118"/>
    <w:rsid w:val="00B86820"/>
    <w:rsid w:val="00B93468"/>
    <w:rsid w:val="00B93494"/>
    <w:rsid w:val="00B9739A"/>
    <w:rsid w:val="00BA0969"/>
    <w:rsid w:val="00BA2056"/>
    <w:rsid w:val="00BA2715"/>
    <w:rsid w:val="00BA2C51"/>
    <w:rsid w:val="00BA3274"/>
    <w:rsid w:val="00BA384B"/>
    <w:rsid w:val="00BA7EBD"/>
    <w:rsid w:val="00BB0D3C"/>
    <w:rsid w:val="00BB10D5"/>
    <w:rsid w:val="00BB1690"/>
    <w:rsid w:val="00BB2CE2"/>
    <w:rsid w:val="00BB6689"/>
    <w:rsid w:val="00BC2247"/>
    <w:rsid w:val="00BC262A"/>
    <w:rsid w:val="00BC2DB0"/>
    <w:rsid w:val="00BD0AA3"/>
    <w:rsid w:val="00BD6C92"/>
    <w:rsid w:val="00BE2B66"/>
    <w:rsid w:val="00BE52B6"/>
    <w:rsid w:val="00BE6980"/>
    <w:rsid w:val="00BE6DD3"/>
    <w:rsid w:val="00BF2169"/>
    <w:rsid w:val="00BF306A"/>
    <w:rsid w:val="00BF3125"/>
    <w:rsid w:val="00BF76F8"/>
    <w:rsid w:val="00C006B1"/>
    <w:rsid w:val="00C00917"/>
    <w:rsid w:val="00C02ACD"/>
    <w:rsid w:val="00C03FB1"/>
    <w:rsid w:val="00C04026"/>
    <w:rsid w:val="00C040A0"/>
    <w:rsid w:val="00C0534D"/>
    <w:rsid w:val="00C05DE1"/>
    <w:rsid w:val="00C07AC0"/>
    <w:rsid w:val="00C15FF0"/>
    <w:rsid w:val="00C212D1"/>
    <w:rsid w:val="00C2415D"/>
    <w:rsid w:val="00C242D7"/>
    <w:rsid w:val="00C246B7"/>
    <w:rsid w:val="00C2474F"/>
    <w:rsid w:val="00C26B6D"/>
    <w:rsid w:val="00C360DF"/>
    <w:rsid w:val="00C3674D"/>
    <w:rsid w:val="00C42830"/>
    <w:rsid w:val="00C43B8B"/>
    <w:rsid w:val="00C47809"/>
    <w:rsid w:val="00C47A74"/>
    <w:rsid w:val="00C541A4"/>
    <w:rsid w:val="00C54663"/>
    <w:rsid w:val="00C62697"/>
    <w:rsid w:val="00C66AAD"/>
    <w:rsid w:val="00C70ED7"/>
    <w:rsid w:val="00C75A62"/>
    <w:rsid w:val="00C767E5"/>
    <w:rsid w:val="00C777F3"/>
    <w:rsid w:val="00C80496"/>
    <w:rsid w:val="00C82986"/>
    <w:rsid w:val="00C82C8B"/>
    <w:rsid w:val="00C8480D"/>
    <w:rsid w:val="00C84A1B"/>
    <w:rsid w:val="00C86670"/>
    <w:rsid w:val="00C87587"/>
    <w:rsid w:val="00C92012"/>
    <w:rsid w:val="00C92D16"/>
    <w:rsid w:val="00C944D1"/>
    <w:rsid w:val="00C94F00"/>
    <w:rsid w:val="00C95BB6"/>
    <w:rsid w:val="00C973C1"/>
    <w:rsid w:val="00C97582"/>
    <w:rsid w:val="00C97BE4"/>
    <w:rsid w:val="00CA25A0"/>
    <w:rsid w:val="00CA3171"/>
    <w:rsid w:val="00CA46CD"/>
    <w:rsid w:val="00CA5E84"/>
    <w:rsid w:val="00CA61BF"/>
    <w:rsid w:val="00CA7553"/>
    <w:rsid w:val="00CA767D"/>
    <w:rsid w:val="00CA7AA2"/>
    <w:rsid w:val="00CB0657"/>
    <w:rsid w:val="00CB0782"/>
    <w:rsid w:val="00CB2E91"/>
    <w:rsid w:val="00CB4835"/>
    <w:rsid w:val="00CB535C"/>
    <w:rsid w:val="00CB6A00"/>
    <w:rsid w:val="00CC0E67"/>
    <w:rsid w:val="00CC546F"/>
    <w:rsid w:val="00CC6169"/>
    <w:rsid w:val="00CC6A7A"/>
    <w:rsid w:val="00CC7BEF"/>
    <w:rsid w:val="00CD132C"/>
    <w:rsid w:val="00CD3F18"/>
    <w:rsid w:val="00CD4265"/>
    <w:rsid w:val="00CE49A0"/>
    <w:rsid w:val="00CE4C99"/>
    <w:rsid w:val="00CE5B1A"/>
    <w:rsid w:val="00CE6ADA"/>
    <w:rsid w:val="00CF43CD"/>
    <w:rsid w:val="00D0302F"/>
    <w:rsid w:val="00D03B61"/>
    <w:rsid w:val="00D0556F"/>
    <w:rsid w:val="00D065DA"/>
    <w:rsid w:val="00D1011E"/>
    <w:rsid w:val="00D101BC"/>
    <w:rsid w:val="00D10825"/>
    <w:rsid w:val="00D11CFB"/>
    <w:rsid w:val="00D13FC1"/>
    <w:rsid w:val="00D207AE"/>
    <w:rsid w:val="00D22148"/>
    <w:rsid w:val="00D22DF9"/>
    <w:rsid w:val="00D2424F"/>
    <w:rsid w:val="00D24FA1"/>
    <w:rsid w:val="00D26214"/>
    <w:rsid w:val="00D265DE"/>
    <w:rsid w:val="00D27518"/>
    <w:rsid w:val="00D30CAE"/>
    <w:rsid w:val="00D45FDF"/>
    <w:rsid w:val="00D46C11"/>
    <w:rsid w:val="00D52D28"/>
    <w:rsid w:val="00D53897"/>
    <w:rsid w:val="00D562A3"/>
    <w:rsid w:val="00D57F2B"/>
    <w:rsid w:val="00D61155"/>
    <w:rsid w:val="00D61D5F"/>
    <w:rsid w:val="00D6432D"/>
    <w:rsid w:val="00D7677B"/>
    <w:rsid w:val="00D76E8C"/>
    <w:rsid w:val="00D80787"/>
    <w:rsid w:val="00D84959"/>
    <w:rsid w:val="00D922AA"/>
    <w:rsid w:val="00D92622"/>
    <w:rsid w:val="00D9787E"/>
    <w:rsid w:val="00DA08D6"/>
    <w:rsid w:val="00DA2554"/>
    <w:rsid w:val="00DA2FAB"/>
    <w:rsid w:val="00DA41EA"/>
    <w:rsid w:val="00DA5AE8"/>
    <w:rsid w:val="00DA7AD0"/>
    <w:rsid w:val="00DB0786"/>
    <w:rsid w:val="00DB1E47"/>
    <w:rsid w:val="00DB2C22"/>
    <w:rsid w:val="00DB59D5"/>
    <w:rsid w:val="00DB6AD4"/>
    <w:rsid w:val="00DB737D"/>
    <w:rsid w:val="00DC0860"/>
    <w:rsid w:val="00DC38F1"/>
    <w:rsid w:val="00DC67B2"/>
    <w:rsid w:val="00DC6D03"/>
    <w:rsid w:val="00DD0C2C"/>
    <w:rsid w:val="00DD30B4"/>
    <w:rsid w:val="00DD405D"/>
    <w:rsid w:val="00DD4B59"/>
    <w:rsid w:val="00DE0089"/>
    <w:rsid w:val="00DE3BE2"/>
    <w:rsid w:val="00DE5171"/>
    <w:rsid w:val="00DE71D7"/>
    <w:rsid w:val="00DF4B89"/>
    <w:rsid w:val="00DF561C"/>
    <w:rsid w:val="00DF7F5C"/>
    <w:rsid w:val="00E00201"/>
    <w:rsid w:val="00E00E8E"/>
    <w:rsid w:val="00E01D99"/>
    <w:rsid w:val="00E0352C"/>
    <w:rsid w:val="00E05C41"/>
    <w:rsid w:val="00E0759D"/>
    <w:rsid w:val="00E17460"/>
    <w:rsid w:val="00E176D1"/>
    <w:rsid w:val="00E17DE0"/>
    <w:rsid w:val="00E17EBF"/>
    <w:rsid w:val="00E20281"/>
    <w:rsid w:val="00E25FA8"/>
    <w:rsid w:val="00E30129"/>
    <w:rsid w:val="00E32371"/>
    <w:rsid w:val="00E34F43"/>
    <w:rsid w:val="00E35517"/>
    <w:rsid w:val="00E36CBD"/>
    <w:rsid w:val="00E37DEC"/>
    <w:rsid w:val="00E4178E"/>
    <w:rsid w:val="00E43894"/>
    <w:rsid w:val="00E43B8D"/>
    <w:rsid w:val="00E44465"/>
    <w:rsid w:val="00E46B4F"/>
    <w:rsid w:val="00E46B9A"/>
    <w:rsid w:val="00E51B07"/>
    <w:rsid w:val="00E52840"/>
    <w:rsid w:val="00E5474F"/>
    <w:rsid w:val="00E55CD9"/>
    <w:rsid w:val="00E55E70"/>
    <w:rsid w:val="00E56602"/>
    <w:rsid w:val="00E608BD"/>
    <w:rsid w:val="00E60D81"/>
    <w:rsid w:val="00E62181"/>
    <w:rsid w:val="00E644C0"/>
    <w:rsid w:val="00E670D9"/>
    <w:rsid w:val="00E676B2"/>
    <w:rsid w:val="00E70D0E"/>
    <w:rsid w:val="00E7468A"/>
    <w:rsid w:val="00E74965"/>
    <w:rsid w:val="00E75885"/>
    <w:rsid w:val="00E75B24"/>
    <w:rsid w:val="00E77C8B"/>
    <w:rsid w:val="00E80601"/>
    <w:rsid w:val="00E82E04"/>
    <w:rsid w:val="00E83166"/>
    <w:rsid w:val="00E83FF3"/>
    <w:rsid w:val="00E856D0"/>
    <w:rsid w:val="00E86E19"/>
    <w:rsid w:val="00E89895"/>
    <w:rsid w:val="00E91872"/>
    <w:rsid w:val="00E926B3"/>
    <w:rsid w:val="00E9273B"/>
    <w:rsid w:val="00E92816"/>
    <w:rsid w:val="00E92E71"/>
    <w:rsid w:val="00E94B01"/>
    <w:rsid w:val="00E96D07"/>
    <w:rsid w:val="00E97662"/>
    <w:rsid w:val="00EA5F0D"/>
    <w:rsid w:val="00EA704C"/>
    <w:rsid w:val="00EA7B7F"/>
    <w:rsid w:val="00EB0CBC"/>
    <w:rsid w:val="00EB44F4"/>
    <w:rsid w:val="00EB4891"/>
    <w:rsid w:val="00EB7C8B"/>
    <w:rsid w:val="00EB7E78"/>
    <w:rsid w:val="00EC092D"/>
    <w:rsid w:val="00EC3C1D"/>
    <w:rsid w:val="00EC4D49"/>
    <w:rsid w:val="00EC673B"/>
    <w:rsid w:val="00ED1790"/>
    <w:rsid w:val="00ED2E93"/>
    <w:rsid w:val="00ED4BED"/>
    <w:rsid w:val="00ED5B2D"/>
    <w:rsid w:val="00ED750A"/>
    <w:rsid w:val="00EE01E4"/>
    <w:rsid w:val="00EE1DE5"/>
    <w:rsid w:val="00EE3C7F"/>
    <w:rsid w:val="00EE47EA"/>
    <w:rsid w:val="00EE5295"/>
    <w:rsid w:val="00EE72BE"/>
    <w:rsid w:val="00EF08C9"/>
    <w:rsid w:val="00EF120D"/>
    <w:rsid w:val="00EF13BF"/>
    <w:rsid w:val="00F0586C"/>
    <w:rsid w:val="00F064FC"/>
    <w:rsid w:val="00F11541"/>
    <w:rsid w:val="00F1286B"/>
    <w:rsid w:val="00F12A62"/>
    <w:rsid w:val="00F13674"/>
    <w:rsid w:val="00F145B1"/>
    <w:rsid w:val="00F15FAA"/>
    <w:rsid w:val="00F16086"/>
    <w:rsid w:val="00F16EAA"/>
    <w:rsid w:val="00F22858"/>
    <w:rsid w:val="00F27C33"/>
    <w:rsid w:val="00F31A68"/>
    <w:rsid w:val="00F33903"/>
    <w:rsid w:val="00F3586E"/>
    <w:rsid w:val="00F365A8"/>
    <w:rsid w:val="00F36F6B"/>
    <w:rsid w:val="00F4373D"/>
    <w:rsid w:val="00F4613E"/>
    <w:rsid w:val="00F473E9"/>
    <w:rsid w:val="00F55EA6"/>
    <w:rsid w:val="00F64D59"/>
    <w:rsid w:val="00F67776"/>
    <w:rsid w:val="00F67BA0"/>
    <w:rsid w:val="00F71D3E"/>
    <w:rsid w:val="00F71F1B"/>
    <w:rsid w:val="00F74D8F"/>
    <w:rsid w:val="00F75136"/>
    <w:rsid w:val="00F763F6"/>
    <w:rsid w:val="00F7672E"/>
    <w:rsid w:val="00F76D56"/>
    <w:rsid w:val="00F77234"/>
    <w:rsid w:val="00F77AC7"/>
    <w:rsid w:val="00F81298"/>
    <w:rsid w:val="00F837AA"/>
    <w:rsid w:val="00F84EEC"/>
    <w:rsid w:val="00F90833"/>
    <w:rsid w:val="00F9198A"/>
    <w:rsid w:val="00F944FF"/>
    <w:rsid w:val="00F95553"/>
    <w:rsid w:val="00FA24D4"/>
    <w:rsid w:val="00FA683B"/>
    <w:rsid w:val="00FB509B"/>
    <w:rsid w:val="00FB5647"/>
    <w:rsid w:val="00FB75DA"/>
    <w:rsid w:val="00FC18D2"/>
    <w:rsid w:val="00FC2CA0"/>
    <w:rsid w:val="00FC5676"/>
    <w:rsid w:val="00FC786B"/>
    <w:rsid w:val="00FD0AF6"/>
    <w:rsid w:val="00FD2175"/>
    <w:rsid w:val="00FD6810"/>
    <w:rsid w:val="00FD7291"/>
    <w:rsid w:val="00FD77CE"/>
    <w:rsid w:val="00FE5843"/>
    <w:rsid w:val="00FE5FD4"/>
    <w:rsid w:val="00FE69A8"/>
    <w:rsid w:val="00FF0212"/>
    <w:rsid w:val="00FF05E3"/>
    <w:rsid w:val="00FF14A2"/>
    <w:rsid w:val="00FF2C80"/>
    <w:rsid w:val="00FF3A11"/>
    <w:rsid w:val="00FF3D03"/>
    <w:rsid w:val="00FF763D"/>
    <w:rsid w:val="01735094"/>
    <w:rsid w:val="0176F748"/>
    <w:rsid w:val="018F1744"/>
    <w:rsid w:val="020D4DE0"/>
    <w:rsid w:val="0295C7F0"/>
    <w:rsid w:val="030A39B3"/>
    <w:rsid w:val="045038D9"/>
    <w:rsid w:val="048FD4C0"/>
    <w:rsid w:val="04AA24D7"/>
    <w:rsid w:val="051B623F"/>
    <w:rsid w:val="05DE85FD"/>
    <w:rsid w:val="06282B91"/>
    <w:rsid w:val="06F85D04"/>
    <w:rsid w:val="070C42C9"/>
    <w:rsid w:val="07972167"/>
    <w:rsid w:val="07D71E14"/>
    <w:rsid w:val="0B254C57"/>
    <w:rsid w:val="0C7EBF53"/>
    <w:rsid w:val="0C952A81"/>
    <w:rsid w:val="0CDC51A0"/>
    <w:rsid w:val="0D2F7FB8"/>
    <w:rsid w:val="0D3082C2"/>
    <w:rsid w:val="0E0726F7"/>
    <w:rsid w:val="0E55E475"/>
    <w:rsid w:val="0ECA1855"/>
    <w:rsid w:val="0F006A99"/>
    <w:rsid w:val="0F2D77AB"/>
    <w:rsid w:val="0F66B331"/>
    <w:rsid w:val="0FA7199F"/>
    <w:rsid w:val="0FE873E1"/>
    <w:rsid w:val="101A13D3"/>
    <w:rsid w:val="10A05F94"/>
    <w:rsid w:val="10A3A1B5"/>
    <w:rsid w:val="10FFD1D5"/>
    <w:rsid w:val="1117EF70"/>
    <w:rsid w:val="11A3A878"/>
    <w:rsid w:val="11B9652F"/>
    <w:rsid w:val="11EB67BC"/>
    <w:rsid w:val="121737F9"/>
    <w:rsid w:val="1288BA71"/>
    <w:rsid w:val="12C2D27A"/>
    <w:rsid w:val="142618FD"/>
    <w:rsid w:val="15EF1F9A"/>
    <w:rsid w:val="16597EB4"/>
    <w:rsid w:val="16C65673"/>
    <w:rsid w:val="16C71319"/>
    <w:rsid w:val="170857AE"/>
    <w:rsid w:val="1789CD9D"/>
    <w:rsid w:val="17B431E4"/>
    <w:rsid w:val="1936DFD4"/>
    <w:rsid w:val="19985C03"/>
    <w:rsid w:val="1A339FDD"/>
    <w:rsid w:val="1A8EA252"/>
    <w:rsid w:val="1AD8C6F7"/>
    <w:rsid w:val="1AEE3298"/>
    <w:rsid w:val="1CA125B2"/>
    <w:rsid w:val="1CB95DDF"/>
    <w:rsid w:val="1CFD610A"/>
    <w:rsid w:val="1D0ACEC5"/>
    <w:rsid w:val="1EF5EDD2"/>
    <w:rsid w:val="1F73EB56"/>
    <w:rsid w:val="1F82BCE1"/>
    <w:rsid w:val="1F88629A"/>
    <w:rsid w:val="1FFC8BC3"/>
    <w:rsid w:val="2018FED5"/>
    <w:rsid w:val="20628E48"/>
    <w:rsid w:val="20C4D581"/>
    <w:rsid w:val="210994A3"/>
    <w:rsid w:val="216A89E7"/>
    <w:rsid w:val="2234A5B9"/>
    <w:rsid w:val="223DD6E3"/>
    <w:rsid w:val="226DEAE4"/>
    <w:rsid w:val="226FE137"/>
    <w:rsid w:val="228AACCD"/>
    <w:rsid w:val="22A56504"/>
    <w:rsid w:val="23ACC741"/>
    <w:rsid w:val="23BFF140"/>
    <w:rsid w:val="2585BEC4"/>
    <w:rsid w:val="2655F7A2"/>
    <w:rsid w:val="2710FF47"/>
    <w:rsid w:val="286EEB04"/>
    <w:rsid w:val="288701FD"/>
    <w:rsid w:val="28D1F826"/>
    <w:rsid w:val="295AA487"/>
    <w:rsid w:val="29EA995F"/>
    <w:rsid w:val="2A3AE0E3"/>
    <w:rsid w:val="2AB3B00A"/>
    <w:rsid w:val="2B2BBEA2"/>
    <w:rsid w:val="2B475087"/>
    <w:rsid w:val="2B5C21AE"/>
    <w:rsid w:val="2BB25281"/>
    <w:rsid w:val="2BF81955"/>
    <w:rsid w:val="2CF894EB"/>
    <w:rsid w:val="2DE0CFEA"/>
    <w:rsid w:val="2E7B8BFB"/>
    <w:rsid w:val="2E98329E"/>
    <w:rsid w:val="2F294CD6"/>
    <w:rsid w:val="2F7BD443"/>
    <w:rsid w:val="2FAF2BD2"/>
    <w:rsid w:val="2FCBB4F3"/>
    <w:rsid w:val="3042722A"/>
    <w:rsid w:val="308195BF"/>
    <w:rsid w:val="3092AD35"/>
    <w:rsid w:val="30D57015"/>
    <w:rsid w:val="31D671F7"/>
    <w:rsid w:val="31EAE76D"/>
    <w:rsid w:val="31FF13BF"/>
    <w:rsid w:val="330355B5"/>
    <w:rsid w:val="33580E12"/>
    <w:rsid w:val="343C1C1C"/>
    <w:rsid w:val="349E02CA"/>
    <w:rsid w:val="34C9D477"/>
    <w:rsid w:val="34D7A825"/>
    <w:rsid w:val="356191A8"/>
    <w:rsid w:val="3567A916"/>
    <w:rsid w:val="3589DA1D"/>
    <w:rsid w:val="358F8472"/>
    <w:rsid w:val="3591DE75"/>
    <w:rsid w:val="36907CEE"/>
    <w:rsid w:val="36A2C8E8"/>
    <w:rsid w:val="36AAE9C1"/>
    <w:rsid w:val="37164CE1"/>
    <w:rsid w:val="376A8B0A"/>
    <w:rsid w:val="38110B0F"/>
    <w:rsid w:val="3830C61E"/>
    <w:rsid w:val="38D76AC3"/>
    <w:rsid w:val="39716488"/>
    <w:rsid w:val="39D4F3ED"/>
    <w:rsid w:val="3A0242D2"/>
    <w:rsid w:val="3A13AA4F"/>
    <w:rsid w:val="3A1C6732"/>
    <w:rsid w:val="3A2463AD"/>
    <w:rsid w:val="3A2CA5EA"/>
    <w:rsid w:val="3A362707"/>
    <w:rsid w:val="3A52B157"/>
    <w:rsid w:val="3ABA8A63"/>
    <w:rsid w:val="3ACE8839"/>
    <w:rsid w:val="3B8D11BC"/>
    <w:rsid w:val="3BAD8C94"/>
    <w:rsid w:val="3C6A589A"/>
    <w:rsid w:val="3D0781DD"/>
    <w:rsid w:val="3DF47D71"/>
    <w:rsid w:val="3F0B96A8"/>
    <w:rsid w:val="3FC813E3"/>
    <w:rsid w:val="401667DB"/>
    <w:rsid w:val="4129CF4F"/>
    <w:rsid w:val="413532C1"/>
    <w:rsid w:val="413D92BC"/>
    <w:rsid w:val="415A6D12"/>
    <w:rsid w:val="41CDABE8"/>
    <w:rsid w:val="41FC5975"/>
    <w:rsid w:val="42150084"/>
    <w:rsid w:val="4276F829"/>
    <w:rsid w:val="42B05516"/>
    <w:rsid w:val="432646E0"/>
    <w:rsid w:val="433E2931"/>
    <w:rsid w:val="437836CD"/>
    <w:rsid w:val="43C8B101"/>
    <w:rsid w:val="43D77160"/>
    <w:rsid w:val="4416EB88"/>
    <w:rsid w:val="441DDBF4"/>
    <w:rsid w:val="448AA068"/>
    <w:rsid w:val="44C97D3B"/>
    <w:rsid w:val="45C8EEEE"/>
    <w:rsid w:val="45CEEDEF"/>
    <w:rsid w:val="45D678B4"/>
    <w:rsid w:val="46068218"/>
    <w:rsid w:val="4698CADE"/>
    <w:rsid w:val="4705DCAA"/>
    <w:rsid w:val="47C541EC"/>
    <w:rsid w:val="47EC10AE"/>
    <w:rsid w:val="47F07AFA"/>
    <w:rsid w:val="49484D41"/>
    <w:rsid w:val="4A7755B1"/>
    <w:rsid w:val="4AA3085A"/>
    <w:rsid w:val="4AD82FA5"/>
    <w:rsid w:val="4B151DCC"/>
    <w:rsid w:val="4C1C7E10"/>
    <w:rsid w:val="4C27BC37"/>
    <w:rsid w:val="4C91C177"/>
    <w:rsid w:val="4D30B0AE"/>
    <w:rsid w:val="4E0E1D40"/>
    <w:rsid w:val="4E0EE2AA"/>
    <w:rsid w:val="4F0D2890"/>
    <w:rsid w:val="4F1A9D67"/>
    <w:rsid w:val="50004393"/>
    <w:rsid w:val="503E5537"/>
    <w:rsid w:val="507C56E2"/>
    <w:rsid w:val="51510638"/>
    <w:rsid w:val="51843C95"/>
    <w:rsid w:val="51FAA7B8"/>
    <w:rsid w:val="51FF81F9"/>
    <w:rsid w:val="521CB10F"/>
    <w:rsid w:val="52ABC0F2"/>
    <w:rsid w:val="54DF747F"/>
    <w:rsid w:val="54F0F256"/>
    <w:rsid w:val="54FD01A9"/>
    <w:rsid w:val="55051B21"/>
    <w:rsid w:val="5585AF2C"/>
    <w:rsid w:val="56A45A04"/>
    <w:rsid w:val="570AB510"/>
    <w:rsid w:val="5845D924"/>
    <w:rsid w:val="584B6195"/>
    <w:rsid w:val="58613472"/>
    <w:rsid w:val="58C01B47"/>
    <w:rsid w:val="58DA4189"/>
    <w:rsid w:val="5B276DA4"/>
    <w:rsid w:val="5B28D406"/>
    <w:rsid w:val="5B47C5D8"/>
    <w:rsid w:val="5BD5F2C4"/>
    <w:rsid w:val="5C1D374A"/>
    <w:rsid w:val="5C73CDB7"/>
    <w:rsid w:val="5C7B51BE"/>
    <w:rsid w:val="5C9DB38E"/>
    <w:rsid w:val="5CD8B083"/>
    <w:rsid w:val="5CE39639"/>
    <w:rsid w:val="5D3A18D8"/>
    <w:rsid w:val="5D539E3D"/>
    <w:rsid w:val="5E1449B0"/>
    <w:rsid w:val="5ED963B9"/>
    <w:rsid w:val="5EE5C9ED"/>
    <w:rsid w:val="5F54D80C"/>
    <w:rsid w:val="600224FD"/>
    <w:rsid w:val="615200E0"/>
    <w:rsid w:val="61711EED"/>
    <w:rsid w:val="618B9A74"/>
    <w:rsid w:val="61A320FE"/>
    <w:rsid w:val="61AA958E"/>
    <w:rsid w:val="62B089DD"/>
    <w:rsid w:val="62B73CCC"/>
    <w:rsid w:val="62BB65B5"/>
    <w:rsid w:val="6339AF60"/>
    <w:rsid w:val="6364A70F"/>
    <w:rsid w:val="639294E3"/>
    <w:rsid w:val="643A9C83"/>
    <w:rsid w:val="648E0845"/>
    <w:rsid w:val="655E0C96"/>
    <w:rsid w:val="6571687E"/>
    <w:rsid w:val="66124427"/>
    <w:rsid w:val="66A9C74E"/>
    <w:rsid w:val="66B2E525"/>
    <w:rsid w:val="66BF5CDD"/>
    <w:rsid w:val="67368675"/>
    <w:rsid w:val="678ED6D8"/>
    <w:rsid w:val="67BD33D3"/>
    <w:rsid w:val="6841EE87"/>
    <w:rsid w:val="6851F7F7"/>
    <w:rsid w:val="685BCF27"/>
    <w:rsid w:val="691A4B9E"/>
    <w:rsid w:val="69517E98"/>
    <w:rsid w:val="699957F3"/>
    <w:rsid w:val="69A58A4B"/>
    <w:rsid w:val="69FEE8DB"/>
    <w:rsid w:val="6AA7DA32"/>
    <w:rsid w:val="6B1F32D4"/>
    <w:rsid w:val="6B62D0F2"/>
    <w:rsid w:val="6BE93549"/>
    <w:rsid w:val="6C81B3BC"/>
    <w:rsid w:val="6D6A5205"/>
    <w:rsid w:val="6DA69619"/>
    <w:rsid w:val="6DDFFDC8"/>
    <w:rsid w:val="6E43593E"/>
    <w:rsid w:val="6E779D3C"/>
    <w:rsid w:val="6EB14665"/>
    <w:rsid w:val="6EC950B8"/>
    <w:rsid w:val="6EF1DB4F"/>
    <w:rsid w:val="6F6C866B"/>
    <w:rsid w:val="6FF2C221"/>
    <w:rsid w:val="7084D81E"/>
    <w:rsid w:val="710E1D6D"/>
    <w:rsid w:val="724C586B"/>
    <w:rsid w:val="72879C6D"/>
    <w:rsid w:val="72C271BD"/>
    <w:rsid w:val="73538FCE"/>
    <w:rsid w:val="7366343E"/>
    <w:rsid w:val="7418F75B"/>
    <w:rsid w:val="7521BE63"/>
    <w:rsid w:val="755F9BCD"/>
    <w:rsid w:val="75B3BE05"/>
    <w:rsid w:val="75C09B62"/>
    <w:rsid w:val="75DFBEBB"/>
    <w:rsid w:val="76326E35"/>
    <w:rsid w:val="76DD70DF"/>
    <w:rsid w:val="76E5C837"/>
    <w:rsid w:val="77CC53C7"/>
    <w:rsid w:val="77FB3ED8"/>
    <w:rsid w:val="78595F25"/>
    <w:rsid w:val="78939C6A"/>
    <w:rsid w:val="78F94C57"/>
    <w:rsid w:val="79CA2E5E"/>
    <w:rsid w:val="79F0A4D8"/>
    <w:rsid w:val="7AE62AF3"/>
    <w:rsid w:val="7B3FBBB7"/>
    <w:rsid w:val="7B4869B2"/>
    <w:rsid w:val="7B48D355"/>
    <w:rsid w:val="7BD44D5F"/>
    <w:rsid w:val="7BEFBABD"/>
    <w:rsid w:val="7C2CD956"/>
    <w:rsid w:val="7C309368"/>
    <w:rsid w:val="7C4F900B"/>
    <w:rsid w:val="7C61916B"/>
    <w:rsid w:val="7C815413"/>
    <w:rsid w:val="7D549AED"/>
    <w:rsid w:val="7DC58B00"/>
    <w:rsid w:val="7E6C9AF3"/>
    <w:rsid w:val="7E7C5A60"/>
    <w:rsid w:val="7EBFE162"/>
    <w:rsid w:val="7EE3F7AD"/>
    <w:rsid w:val="7F1D33B7"/>
    <w:rsid w:val="7FC091D1"/>
    <w:rsid w:val="7FC31B17"/>
    <w:rsid w:val="7FE1B70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A3905832-0841-4B5B-ABE7-00DFE3B57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11"/>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11"/>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11"/>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11"/>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xmsonormal">
    <w:name w:val="x_msonormal"/>
    <w:basedOn w:val="Normal"/>
    <w:uiPriority w:val="1"/>
    <w:rsid w:val="3C6A589A"/>
    <w:pPr>
      <w:spacing w:after="0"/>
      <w:ind w:hanging="357"/>
    </w:pPr>
    <w:rPr>
      <w:rFonts w:ascii="Calibri" w:eastAsiaTheme="minorEastAsia" w:hAnsi="Calibri" w:cs="Calibri"/>
      <w:lang w:val="en-GB"/>
    </w:rPr>
  </w:style>
  <w:style w:type="paragraph" w:customStyle="1" w:styleId="PressReleaseCopyBody">
    <w:name w:val="Press Release Copy Body"/>
    <w:basedOn w:val="Normal"/>
    <w:qFormat/>
    <w:rsid w:val="00AC3B61"/>
    <w:pPr>
      <w:spacing w:after="0" w:line="200" w:lineRule="exact"/>
    </w:pPr>
    <w:rPr>
      <w:rFonts w:ascii="GOTHAM-BOOK" w:hAnsi="GOTHAM-BOOK"/>
      <w:sz w:val="20"/>
      <w:szCs w:val="20"/>
      <w:lang w:val="de-AT"/>
    </w:rPr>
  </w:style>
  <w:style w:type="character" w:styleId="UnresolvedMention">
    <w:name w:val="Unresolved Mention"/>
    <w:basedOn w:val="DefaultParagraphFont"/>
    <w:uiPriority w:val="99"/>
    <w:semiHidden/>
    <w:unhideWhenUsed/>
    <w:rsid w:val="00C777F3"/>
    <w:rPr>
      <w:color w:val="605E5C"/>
      <w:shd w:val="clear" w:color="auto" w:fill="E1DFDD"/>
    </w:rPr>
  </w:style>
  <w:style w:type="character" w:styleId="FollowedHyperlink">
    <w:name w:val="FollowedHyperlink"/>
    <w:basedOn w:val="DefaultParagraphFont"/>
    <w:uiPriority w:val="99"/>
    <w:semiHidden/>
    <w:unhideWhenUsed/>
    <w:rsid w:val="000F28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187494">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emac.euwest01.umbraco.io/media/hzcjnuil/real-time-review-sudan-2023_final.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mac.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SharedWithUsers xmlns="32917c3c-b26e-405b-968c-007c80425b29">
      <UserInfo>
        <DisplayName>Daniela Carella</DisplayName>
        <AccountId>6270</AccountId>
        <AccountType/>
      </UserInfo>
      <UserInfo>
        <DisplayName>Matthew Hemsley</DisplayName>
        <AccountId>6242</AccountId>
        <AccountType/>
      </UserInfo>
      <UserInfo>
        <DisplayName>Samane Salimi-Tari</DisplayName>
        <AccountId>6319</AccountId>
        <AccountType/>
      </UserInfo>
      <UserInfo>
        <DisplayName>Adrien Bory</DisplayName>
        <AccountId>24</AccountId>
        <AccountType/>
      </UserInfo>
      <UserInfo>
        <DisplayName>Giulia Canali</DisplayName>
        <AccountId>4733</AccountId>
        <AccountType/>
      </UserInfo>
      <UserInfo>
        <DisplayName>Miralyne Zeghnoune</DisplayName>
        <AccountId>7257</AccountId>
        <AccountType/>
      </UserInfo>
      <UserInfo>
        <DisplayName>Yaman Salam</DisplayName>
        <AccountId>7923</AccountId>
        <AccountType/>
      </UserInfo>
      <UserInfo>
        <DisplayName>Mahmood Alsaydia</DisplayName>
        <AccountId>7646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fa596721913c8118106747e21b4d425b">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b5a066c7f8df1d539f9266a1a28bc845"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3.xml><?xml version="1.0" encoding="utf-8"?>
<ds:datastoreItem xmlns:ds="http://schemas.openxmlformats.org/officeDocument/2006/customXml" ds:itemID="{42F7F655-E184-42B0-A452-A1C570688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2236</Words>
  <Characters>12748</Characters>
  <Application>Microsoft Office Word</Application>
  <DocSecurity>0</DocSecurity>
  <Lines>106</Lines>
  <Paragraphs>29</Paragraphs>
  <ScaleCrop>false</ScaleCrop>
  <Company/>
  <LinksUpToDate>false</LinksUpToDate>
  <CharactersWithSpaces>14955</CharactersWithSpaces>
  <SharedDoc>false</SharedDoc>
  <HLinks>
    <vt:vector size="12" baseType="variant">
      <vt:variant>
        <vt:i4>2949121</vt:i4>
      </vt:variant>
      <vt:variant>
        <vt:i4>3</vt:i4>
      </vt:variant>
      <vt:variant>
        <vt:i4>0</vt:i4>
      </vt:variant>
      <vt:variant>
        <vt:i4>5</vt:i4>
      </vt:variant>
      <vt:variant>
        <vt:lpwstr>https://demac.euwest01.umbraco.io/media/hzcjnuil/real-time-review-sudan-2023_final.pdf</vt:lpwstr>
      </vt:variant>
      <vt:variant>
        <vt:lpwstr/>
      </vt:variant>
      <vt:variant>
        <vt:i4>4784136</vt:i4>
      </vt:variant>
      <vt:variant>
        <vt:i4>0</vt:i4>
      </vt:variant>
      <vt:variant>
        <vt:i4>0</vt:i4>
      </vt:variant>
      <vt:variant>
        <vt:i4>5</vt:i4>
      </vt:variant>
      <vt:variant>
        <vt:lpwstr>http://www.demac.org/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Mahmood Alsaydia</cp:lastModifiedBy>
  <cp:revision>421</cp:revision>
  <cp:lastPrinted>2019-12-31T04:57:00Z</cp:lastPrinted>
  <dcterms:created xsi:type="dcterms:W3CDTF">2023-05-27T13:55:00Z</dcterms:created>
  <dcterms:modified xsi:type="dcterms:W3CDTF">2024-07-12T10:57:00Z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